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516D6" w14:textId="00F96687" w:rsidR="0056250A" w:rsidRPr="0056250A" w:rsidRDefault="0056250A" w:rsidP="0056250A">
      <w:pPr>
        <w:tabs>
          <w:tab w:val="center" w:pos="4536"/>
          <w:tab w:val="right" w:pos="9072"/>
        </w:tabs>
        <w:rPr>
          <w:rFonts w:ascii="Arial" w:eastAsiaTheme="minorEastAsia" w:hAnsi="Arial"/>
          <w:b/>
          <w:noProof/>
          <w:szCs w:val="20"/>
          <w:lang w:val="en-GB" w:eastAsia="en-US"/>
        </w:rPr>
      </w:pPr>
      <w:r w:rsidRPr="0056250A">
        <w:rPr>
          <w:rFonts w:ascii="Arial" w:eastAsiaTheme="minorEastAsia" w:hAnsi="Arial"/>
          <w:b/>
          <w:noProof/>
          <w:szCs w:val="20"/>
          <w:lang w:val="en-GB" w:eastAsia="en-US"/>
        </w:rPr>
        <w:t>3GPP TSG-</w:t>
      </w:r>
      <w:r w:rsidRPr="0056250A">
        <w:rPr>
          <w:rFonts w:ascii="Arial" w:eastAsiaTheme="minorEastAsia" w:hAnsi="Arial"/>
          <w:b/>
          <w:noProof/>
          <w:szCs w:val="20"/>
          <w:lang w:val="en-GB" w:eastAsia="en-US"/>
        </w:rPr>
        <w:fldChar w:fldCharType="begin"/>
      </w:r>
      <w:r w:rsidRPr="0056250A">
        <w:rPr>
          <w:rFonts w:ascii="Arial" w:eastAsiaTheme="minorEastAsia" w:hAnsi="Arial"/>
          <w:b/>
          <w:noProof/>
          <w:szCs w:val="20"/>
          <w:lang w:val="en-GB" w:eastAsia="en-US"/>
        </w:rPr>
        <w:instrText xml:space="preserve"> DOCPROPERTY  TSG/WGRef  \* MERGEFORMAT </w:instrText>
      </w:r>
      <w:r w:rsidRPr="0056250A">
        <w:rPr>
          <w:rFonts w:ascii="Arial" w:eastAsiaTheme="minorEastAsia" w:hAnsi="Arial"/>
          <w:b/>
          <w:noProof/>
          <w:szCs w:val="20"/>
          <w:lang w:val="en-GB" w:eastAsia="en-US"/>
        </w:rPr>
        <w:fldChar w:fldCharType="separate"/>
      </w:r>
      <w:r w:rsidRPr="0056250A">
        <w:rPr>
          <w:rFonts w:ascii="Arial" w:eastAsiaTheme="minorEastAsia" w:hAnsi="Arial"/>
          <w:b/>
          <w:bCs/>
          <w:noProof/>
          <w:szCs w:val="20"/>
          <w:lang w:val="en-GB" w:eastAsia="en-US"/>
        </w:rPr>
        <w:t xml:space="preserve"> RAN WG1</w:t>
      </w:r>
      <w:r w:rsidRPr="0056250A">
        <w:rPr>
          <w:rFonts w:ascii="Arial" w:eastAsiaTheme="minorEastAsia" w:hAnsi="Arial"/>
          <w:b/>
          <w:noProof/>
          <w:szCs w:val="20"/>
          <w:lang w:val="en-GB" w:eastAsia="en-US"/>
        </w:rPr>
        <w:fldChar w:fldCharType="end"/>
      </w:r>
      <w:r w:rsidRPr="0056250A">
        <w:rPr>
          <w:rFonts w:ascii="Arial" w:eastAsiaTheme="minorEastAsia" w:hAnsi="Arial"/>
          <w:b/>
          <w:noProof/>
          <w:szCs w:val="20"/>
          <w:lang w:val="en-GB" w:eastAsia="en-US"/>
        </w:rPr>
        <w:t xml:space="preserve"> Meeting #114                                             </w:t>
      </w:r>
      <w:r w:rsidR="005529E2" w:rsidRPr="005529E2">
        <w:rPr>
          <w:rFonts w:ascii="Arial" w:eastAsiaTheme="minorEastAsia" w:hAnsi="Arial"/>
          <w:b/>
          <w:bCs/>
          <w:noProof/>
          <w:szCs w:val="20"/>
          <w:lang w:eastAsia="en-US"/>
        </w:rPr>
        <w:t>R1-2307271</w:t>
      </w:r>
      <w:r w:rsidRPr="0056250A">
        <w:rPr>
          <w:rFonts w:ascii="Arial" w:eastAsiaTheme="minorEastAsia" w:hAnsi="Arial"/>
          <w:b/>
          <w:i/>
          <w:noProof/>
          <w:szCs w:val="20"/>
          <w:lang w:val="en-GB" w:eastAsia="en-US"/>
        </w:rPr>
        <w:tab/>
      </w:r>
    </w:p>
    <w:p w14:paraId="18CA0097" w14:textId="77777777" w:rsidR="0056250A" w:rsidRPr="0056250A" w:rsidRDefault="0056250A" w:rsidP="0056250A">
      <w:pPr>
        <w:tabs>
          <w:tab w:val="center" w:pos="4536"/>
          <w:tab w:val="right" w:pos="9072"/>
        </w:tabs>
        <w:rPr>
          <w:rFonts w:ascii="Arial" w:eastAsiaTheme="minorEastAsia" w:hAnsi="Arial"/>
          <w:b/>
          <w:bCs/>
          <w:noProof/>
          <w:szCs w:val="20"/>
          <w:lang w:eastAsia="en-US"/>
        </w:rPr>
      </w:pPr>
      <w:r w:rsidRPr="0056250A">
        <w:rPr>
          <w:rFonts w:ascii="Arial" w:eastAsiaTheme="minorEastAsia" w:hAnsi="Arial"/>
          <w:b/>
          <w:bCs/>
          <w:noProof/>
          <w:szCs w:val="20"/>
          <w:lang w:eastAsia="en-US"/>
        </w:rPr>
        <w:t>Toulouse, France, August 21st – August 25th, 2023</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5D6DAB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w:t>
      </w:r>
      <w:r w:rsidR="0045482E">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F8D0D97" w14:textId="3EDA044C" w:rsidR="00F76E7B" w:rsidRDefault="00B23EB7" w:rsidP="00B23EB7">
      <w:pPr>
        <w:pStyle w:val="3GPPHeader"/>
        <w:rPr>
          <w:sz w:val="22"/>
          <w:szCs w:val="22"/>
        </w:rPr>
      </w:pPr>
      <w:r w:rsidRPr="00315C6E">
        <w:rPr>
          <w:sz w:val="22"/>
          <w:szCs w:val="22"/>
        </w:rPr>
        <w:t>Title:</w:t>
      </w:r>
      <w:r w:rsidR="00DB66EA">
        <w:rPr>
          <w:sz w:val="22"/>
          <w:szCs w:val="22"/>
        </w:rPr>
        <w:t xml:space="preserve">            </w:t>
      </w:r>
      <w:r w:rsidR="00D2515E">
        <w:rPr>
          <w:sz w:val="22"/>
          <w:szCs w:val="22"/>
        </w:rPr>
        <w:t xml:space="preserve">         </w:t>
      </w:r>
      <w:r w:rsidR="00DB66EA" w:rsidRPr="00DB66EA">
        <w:rPr>
          <w:sz w:val="22"/>
          <w:szCs w:val="22"/>
        </w:rPr>
        <w:t>Discussion on other aspects of AI/ML based beam management enhancements</w:t>
      </w:r>
    </w:p>
    <w:p w14:paraId="13F21E67" w14:textId="0352838B"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02B27329" w:rsidR="003105DC" w:rsidRDefault="00B23EB7" w:rsidP="00634AF5">
      <w:pPr>
        <w:pStyle w:val="Heading1"/>
      </w:pPr>
      <w:r w:rsidRPr="00315C6E">
        <w:t>Introduction</w:t>
      </w:r>
    </w:p>
    <w:p w14:paraId="51A52891" w14:textId="26A75C05" w:rsidR="009A486E" w:rsidRDefault="00D46443" w:rsidP="00D46443">
      <w:pPr>
        <w:pStyle w:val="0Maintext"/>
        <w:ind w:firstLine="0"/>
      </w:pPr>
      <w:r w:rsidRPr="00D46443">
        <w:t xml:space="preserve">In this contribution, we provide our views on </w:t>
      </w:r>
      <w:r w:rsidR="0045482E">
        <w:t xml:space="preserve">enhancement use cases and potential spec impact for </w:t>
      </w:r>
      <w:r w:rsidR="00816C7F">
        <w:t>AI based beam management</w:t>
      </w:r>
      <w:r w:rsidRPr="00D46443">
        <w:t>.</w:t>
      </w:r>
    </w:p>
    <w:p w14:paraId="19725D7E" w14:textId="0A10F30F" w:rsidR="009A486E" w:rsidRDefault="009A486E" w:rsidP="009A486E">
      <w:pPr>
        <w:pStyle w:val="Heading1"/>
      </w:pPr>
      <w:r>
        <w:t xml:space="preserve">Discussion </w:t>
      </w:r>
    </w:p>
    <w:p w14:paraId="53796D89" w14:textId="77777777" w:rsidR="009A486E" w:rsidRPr="000B6058" w:rsidRDefault="009A486E" w:rsidP="009A486E">
      <w:pPr>
        <w:pStyle w:val="Heading2"/>
      </w:pPr>
      <w:r>
        <w:t xml:space="preserve">Discussion on model generalization </w:t>
      </w:r>
    </w:p>
    <w:p w14:paraId="746BF489" w14:textId="77777777" w:rsidR="009A486E" w:rsidRPr="0031273D" w:rsidRDefault="009A486E" w:rsidP="009A486E">
      <w:pPr>
        <w:rPr>
          <w:sz w:val="20"/>
          <w:szCs w:val="20"/>
        </w:rPr>
      </w:pPr>
      <w:r w:rsidRPr="0031273D">
        <w:rPr>
          <w:sz w:val="20"/>
          <w:szCs w:val="20"/>
        </w:rPr>
        <w:t xml:space="preserve">The AI model’s generalization performance plays a central role from dataset collection, inference, and performance monitoring. Broadly there can be two </w:t>
      </w:r>
      <w:r>
        <w:rPr>
          <w:sz w:val="20"/>
          <w:szCs w:val="20"/>
        </w:rPr>
        <w:t>fundamental approaches</w:t>
      </w:r>
      <w:r w:rsidRPr="0031273D">
        <w:rPr>
          <w:sz w:val="20"/>
          <w:szCs w:val="20"/>
        </w:rPr>
        <w:t xml:space="preserve"> to </w:t>
      </w:r>
      <w:r>
        <w:rPr>
          <w:sz w:val="20"/>
          <w:szCs w:val="20"/>
        </w:rPr>
        <w:t>construct</w:t>
      </w:r>
      <w:r w:rsidRPr="0031273D">
        <w:rPr>
          <w:sz w:val="20"/>
          <w:szCs w:val="20"/>
        </w:rPr>
        <w:t xml:space="preserve"> AI/ML models for </w:t>
      </w:r>
      <w:r>
        <w:rPr>
          <w:sz w:val="20"/>
          <w:szCs w:val="20"/>
        </w:rPr>
        <w:t>beam management</w:t>
      </w:r>
      <w:r w:rsidRPr="0031273D">
        <w:rPr>
          <w:sz w:val="20"/>
          <w:szCs w:val="20"/>
        </w:rPr>
        <w:t>:</w:t>
      </w:r>
    </w:p>
    <w:p w14:paraId="6C912ED1" w14:textId="337B0B3E" w:rsidR="009A486E" w:rsidRDefault="009A486E" w:rsidP="009A486E">
      <w:pPr>
        <w:pStyle w:val="ListParagraph"/>
        <w:numPr>
          <w:ilvl w:val="0"/>
          <w:numId w:val="25"/>
        </w:numPr>
        <w:ind w:leftChars="0"/>
      </w:pPr>
      <w:r>
        <w:t xml:space="preserve">1) With at least beam measurement at UE as input, the entity performing AI/ML inference (UE or </w:t>
      </w:r>
      <w:r w:rsidR="005677E5">
        <w:t>network</w:t>
      </w:r>
      <w:r>
        <w:t xml:space="preserve">) estimates key parameters in the wireless channel and identifies the best Tx beam. With that, there is not much difference in principle between the estimator implicitly or explicitly </w:t>
      </w:r>
      <w:r w:rsidR="00C86BC4">
        <w:t>embedded</w:t>
      </w:r>
      <w:r>
        <w:t xml:space="preserve"> in the AI/ML model and an estimator developed by a systems engineer. Just by the universal approximation theorem, the AI/ML model performing the estimation does not need to exhibit how it </w:t>
      </w:r>
      <w:r w:rsidR="00C86BC4">
        <w:t xml:space="preserve">is </w:t>
      </w:r>
      <w:proofErr w:type="gramStart"/>
      <w:r w:rsidR="00C86BC4">
        <w:t>actually done</w:t>
      </w:r>
      <w:proofErr w:type="gramEnd"/>
      <w:r w:rsidR="00C86BC4">
        <w:t xml:space="preserve">, </w:t>
      </w:r>
      <w:r>
        <w:t xml:space="preserve">and perhaps even the estimation problem does not need explicitly formulation. With that, anything particular to a specific cell or terrain type may be secondary inputs or does not constitute as inputs to the AI/ML model at all. </w:t>
      </w:r>
    </w:p>
    <w:p w14:paraId="4B84802B" w14:textId="417CDB01" w:rsidR="009A486E" w:rsidRDefault="009A486E" w:rsidP="00DD2841">
      <w:pPr>
        <w:pStyle w:val="ListParagraph"/>
        <w:numPr>
          <w:ilvl w:val="0"/>
          <w:numId w:val="25"/>
        </w:numPr>
        <w:ind w:leftChars="0"/>
      </w:pPr>
      <w:r>
        <w:t xml:space="preserve">2) Looking from another angle, if the radio condition between network and a UE does not change or changes slowly, the best Tx beam at a location for one UE remains the best Tx beam at the same location for another UE (we ignore UE </w:t>
      </w:r>
      <w:r w:rsidR="00063E86">
        <w:t>rotation</w:t>
      </w:r>
      <w:r>
        <w:t xml:space="preserve"> here to simplify discussion).  In this case, there is no need to build a universal beam estimator or channel parameter estimator, rather a neural network with good memory</w:t>
      </w:r>
      <w:r w:rsidR="00C86BC4">
        <w:t xml:space="preserve"> about a particular geographical area</w:t>
      </w:r>
      <w:r>
        <w:t xml:space="preserve"> serves the beam management purpose well. Beam measurement </w:t>
      </w:r>
      <w:r w:rsidR="005677E5">
        <w:t>is</w:t>
      </w:r>
      <w:r>
        <w:t xml:space="preserve"> used </w:t>
      </w:r>
      <w:r w:rsidR="00C86BC4">
        <w:t xml:space="preserve">as a </w:t>
      </w:r>
      <w:r>
        <w:t xml:space="preserve">key to make an inquiry to the Tx beam database embodied by the neural network. With that, ideally for each cell a neural network model is customized. As the AI model embodies the terrain information implicitly and each cell can be different from terrain perspective, intuitively </w:t>
      </w:r>
      <w:r w:rsidR="00D76C90">
        <w:t xml:space="preserve">suitable </w:t>
      </w:r>
      <w:r>
        <w:t xml:space="preserve">models for cells will be different. If model generalizes at all, that may just be a coincidence. </w:t>
      </w:r>
    </w:p>
    <w:p w14:paraId="1CB44B09" w14:textId="77777777" w:rsidR="00D76C90" w:rsidRDefault="00D76C90" w:rsidP="00D76C90">
      <w:pPr>
        <w:pStyle w:val="ListParagraph"/>
        <w:ind w:leftChars="0" w:left="720" w:firstLine="0"/>
      </w:pPr>
    </w:p>
    <w:p w14:paraId="3535D0EE" w14:textId="77777777" w:rsidR="009A486E" w:rsidRPr="000B6058" w:rsidRDefault="009A486E" w:rsidP="009A486E">
      <w:pPr>
        <w:rPr>
          <w:sz w:val="20"/>
          <w:szCs w:val="20"/>
        </w:rPr>
      </w:pPr>
      <w:r w:rsidRPr="000B6058">
        <w:rPr>
          <w:sz w:val="20"/>
          <w:szCs w:val="20"/>
        </w:rPr>
        <w:t xml:space="preserve">We have </w:t>
      </w:r>
    </w:p>
    <w:p w14:paraId="6C9D1619" w14:textId="77777777" w:rsidR="009A486E" w:rsidRPr="0031273D" w:rsidRDefault="009A486E" w:rsidP="009A486E">
      <w:pPr>
        <w:rPr>
          <w:b/>
          <w:bCs/>
          <w:sz w:val="20"/>
          <w:szCs w:val="20"/>
        </w:rPr>
      </w:pPr>
      <w:r w:rsidRPr="0031273D">
        <w:rPr>
          <w:b/>
          <w:bCs/>
          <w:sz w:val="20"/>
          <w:szCs w:val="20"/>
        </w:rPr>
        <w:t>Observation 1: AI/ML models can be crafted as a universal channel parameter estimator with good generalization or as a beam management database</w:t>
      </w:r>
      <w:r>
        <w:rPr>
          <w:b/>
          <w:bCs/>
          <w:sz w:val="20"/>
          <w:szCs w:val="20"/>
        </w:rPr>
        <w:t xml:space="preserve"> and associated query mechanism</w:t>
      </w:r>
      <w:r w:rsidRPr="0031273D">
        <w:rPr>
          <w:b/>
          <w:bCs/>
          <w:sz w:val="20"/>
          <w:szCs w:val="20"/>
        </w:rPr>
        <w:t xml:space="preserve"> customized for a specific cell which is not expected to generalize well.</w:t>
      </w:r>
    </w:p>
    <w:p w14:paraId="25D9E723" w14:textId="54B6ECCA" w:rsidR="00F774C1" w:rsidRDefault="00F774C1" w:rsidP="009A486E"/>
    <w:p w14:paraId="08A6D588" w14:textId="36E37825" w:rsidR="00F774C1" w:rsidRPr="00AD7810" w:rsidRDefault="00F774C1" w:rsidP="009A486E">
      <w:pPr>
        <w:rPr>
          <w:sz w:val="20"/>
          <w:szCs w:val="20"/>
        </w:rPr>
      </w:pPr>
      <w:r w:rsidRPr="00AD7810">
        <w:rPr>
          <w:sz w:val="20"/>
          <w:szCs w:val="20"/>
        </w:rPr>
        <w:t>Four generalization cases (Generalization Case 1/2/2A/3) were agreed at RAN1 #111:</w:t>
      </w:r>
    </w:p>
    <w:p w14:paraId="0913E7A1" w14:textId="5BA9CBDA" w:rsidR="00F774C1" w:rsidRDefault="00F774C1" w:rsidP="009A486E"/>
    <w:p w14:paraId="04AFFD01" w14:textId="77777777" w:rsidR="00F774C1" w:rsidRPr="00AD7810" w:rsidRDefault="00F774C1" w:rsidP="00F774C1">
      <w:pPr>
        <w:rPr>
          <w:b/>
          <w:bCs/>
          <w:sz w:val="20"/>
          <w:szCs w:val="20"/>
          <w:highlight w:val="green"/>
        </w:rPr>
      </w:pPr>
      <w:r w:rsidRPr="00AD7810">
        <w:rPr>
          <w:b/>
          <w:bCs/>
          <w:sz w:val="20"/>
          <w:szCs w:val="20"/>
          <w:highlight w:val="green"/>
        </w:rPr>
        <w:t>Agreement</w:t>
      </w:r>
    </w:p>
    <w:p w14:paraId="6E89D14C" w14:textId="77777777" w:rsidR="00F774C1" w:rsidRPr="00AD7810" w:rsidRDefault="00F774C1" w:rsidP="00F774C1">
      <w:pPr>
        <w:rPr>
          <w:b/>
          <w:sz w:val="20"/>
          <w:szCs w:val="20"/>
        </w:rPr>
      </w:pPr>
    </w:p>
    <w:p w14:paraId="382F4AD1" w14:textId="77777777" w:rsidR="00F774C1" w:rsidRPr="00AD7810" w:rsidRDefault="00F774C1" w:rsidP="00F774C1">
      <w:pPr>
        <w:rPr>
          <w:b/>
          <w:sz w:val="20"/>
          <w:szCs w:val="20"/>
        </w:rPr>
      </w:pPr>
      <w:r w:rsidRPr="00AD7810">
        <w:rPr>
          <w:b/>
          <w:sz w:val="20"/>
          <w:szCs w:val="20"/>
        </w:rPr>
        <w:t>The following cases are considered for verifying the generalization performance of an AI/ML model over various scenarios/configurations as a starting point:</w:t>
      </w:r>
    </w:p>
    <w:p w14:paraId="095617A9"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lastRenderedPageBreak/>
        <w:t xml:space="preserve">Case 1: The AI/ML model is trained based on training dataset from one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then the AI/ML model performs inference/test on a dataset from the same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p>
    <w:p w14:paraId="46D658CE"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 xml:space="preserve">Case 2: The AI/ML model is trained based on training dataset from one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then the AI/ML model performs inference/test on a different dataset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p>
    <w:p w14:paraId="2819A955"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 xml:space="preserve">Case 3: The AI/ML model is trained based on training dataset constructed by mixing datasets from multiple scenarios/configurations including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a different dataset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 xml:space="preserve">, and then the AI/ML model performs inference/test on a dataset from a single Scenario/Configuration from the multiple scenarios/configurations, e.g.,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w:t>
      </w:r>
    </w:p>
    <w:p w14:paraId="7B81FB31" w14:textId="77777777" w:rsidR="00F774C1" w:rsidRPr="00AD7810" w:rsidRDefault="00F774C1" w:rsidP="00F774C1">
      <w:pPr>
        <w:pStyle w:val="ListParagraph"/>
        <w:numPr>
          <w:ilvl w:val="3"/>
          <w:numId w:val="37"/>
        </w:numPr>
        <w:autoSpaceDE w:val="0"/>
        <w:autoSpaceDN w:val="0"/>
        <w:adjustRightInd w:val="0"/>
        <w:snapToGrid w:val="0"/>
        <w:spacing w:after="120" w:line="256" w:lineRule="auto"/>
        <w:ind w:leftChars="0" w:left="709"/>
        <w:rPr>
          <w:b/>
          <w:szCs w:val="20"/>
        </w:rPr>
      </w:pPr>
      <w:r w:rsidRPr="00AD7810">
        <w:rPr>
          <w:b/>
          <w:szCs w:val="20"/>
        </w:rPr>
        <w:t>Note: Companies to report the ratio for dataset mixing</w:t>
      </w:r>
    </w:p>
    <w:p w14:paraId="448E746C" w14:textId="77777777" w:rsidR="00F774C1" w:rsidRPr="00AD7810" w:rsidRDefault="00F774C1" w:rsidP="00F774C1">
      <w:pPr>
        <w:pStyle w:val="ListParagraph"/>
        <w:numPr>
          <w:ilvl w:val="3"/>
          <w:numId w:val="37"/>
        </w:numPr>
        <w:autoSpaceDE w:val="0"/>
        <w:autoSpaceDN w:val="0"/>
        <w:adjustRightInd w:val="0"/>
        <w:snapToGrid w:val="0"/>
        <w:spacing w:after="120" w:line="256" w:lineRule="auto"/>
        <w:ind w:leftChars="0" w:left="709"/>
        <w:rPr>
          <w:b/>
          <w:szCs w:val="20"/>
        </w:rPr>
      </w:pPr>
      <w:r w:rsidRPr="00AD7810">
        <w:rPr>
          <w:b/>
          <w:szCs w:val="20"/>
        </w:rPr>
        <w:t>Note: number of the multiple scenarios/configurations can be larger than two</w:t>
      </w:r>
    </w:p>
    <w:p w14:paraId="2815232F"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FFS the detailed set of scenarios/</w:t>
      </w:r>
      <w:proofErr w:type="gramStart"/>
      <w:r w:rsidRPr="00AD7810">
        <w:rPr>
          <w:b/>
          <w:szCs w:val="20"/>
        </w:rPr>
        <w:t>configurations</w:t>
      </w:r>
      <w:proofErr w:type="gramEnd"/>
    </w:p>
    <w:p w14:paraId="4DF394A5"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The following case for generalization verification, can be optionally considered by companies:</w:t>
      </w:r>
    </w:p>
    <w:p w14:paraId="149A5E3A" w14:textId="77777777" w:rsidR="00F774C1" w:rsidRPr="00AD7810" w:rsidRDefault="00F774C1" w:rsidP="00F774C1">
      <w:pPr>
        <w:pStyle w:val="ListParagraph"/>
        <w:widowControl w:val="0"/>
        <w:numPr>
          <w:ilvl w:val="1"/>
          <w:numId w:val="37"/>
        </w:numPr>
        <w:ind w:leftChars="0"/>
        <w:contextualSpacing/>
        <w:jc w:val="both"/>
        <w:rPr>
          <w:b/>
          <w:szCs w:val="20"/>
        </w:rPr>
      </w:pPr>
      <w:r w:rsidRPr="00AD7810">
        <w:rPr>
          <w:b/>
          <w:szCs w:val="20"/>
        </w:rPr>
        <w:t xml:space="preserve">Case 2A: The AI/ML model is trained based on training dataset from one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then the AI/ML model is updated based on a fine-tuning dataset different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 xml:space="preserve">. After that, the AI/ML model is tested on a different dataset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subject to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w:t>
      </w:r>
    </w:p>
    <w:p w14:paraId="011D9A36" w14:textId="77777777" w:rsidR="00F774C1" w:rsidRPr="00AD7810" w:rsidRDefault="00F774C1" w:rsidP="00F774C1">
      <w:pPr>
        <w:pStyle w:val="ListParagraph"/>
        <w:numPr>
          <w:ilvl w:val="2"/>
          <w:numId w:val="37"/>
        </w:numPr>
        <w:snapToGrid w:val="0"/>
        <w:spacing w:after="120"/>
        <w:ind w:leftChars="0"/>
        <w:rPr>
          <w:b/>
          <w:bCs/>
          <w:szCs w:val="20"/>
        </w:rPr>
      </w:pPr>
      <w:r w:rsidRPr="00AD7810">
        <w:rPr>
          <w:b/>
          <w:bCs/>
          <w:szCs w:val="20"/>
        </w:rPr>
        <w:t xml:space="preserve">Company to report the fine-tuning dataset setting (e.g., size of dataset) and the improvement of </w:t>
      </w:r>
      <w:proofErr w:type="gramStart"/>
      <w:r w:rsidRPr="00AD7810">
        <w:rPr>
          <w:b/>
          <w:bCs/>
          <w:szCs w:val="20"/>
        </w:rPr>
        <w:t>performance</w:t>
      </w:r>
      <w:proofErr w:type="gramEnd"/>
    </w:p>
    <w:p w14:paraId="67B1B380" w14:textId="77777777" w:rsidR="00F774C1" w:rsidRPr="00AD7810" w:rsidRDefault="00F774C1" w:rsidP="00F774C1">
      <w:pPr>
        <w:pStyle w:val="ListParagraph"/>
        <w:numPr>
          <w:ilvl w:val="2"/>
          <w:numId w:val="37"/>
        </w:numPr>
        <w:snapToGrid w:val="0"/>
        <w:spacing w:after="120"/>
        <w:ind w:leftChars="0"/>
        <w:rPr>
          <w:b/>
          <w:bCs/>
          <w:szCs w:val="20"/>
        </w:rPr>
      </w:pPr>
      <w:r w:rsidRPr="00AD7810">
        <w:rPr>
          <w:b/>
          <w:bCs/>
          <w:szCs w:val="20"/>
        </w:rPr>
        <w:t>FFS: Investigate of the feasibility the fine-tuning on the UE/Network side</w:t>
      </w:r>
    </w:p>
    <w:p w14:paraId="1BFE4529" w14:textId="4F84F470" w:rsidR="00F774C1" w:rsidRDefault="00F774C1" w:rsidP="009A486E"/>
    <w:p w14:paraId="3AA25417" w14:textId="112365B5" w:rsidR="00F774C1" w:rsidRPr="00AD7810" w:rsidRDefault="00F774C1" w:rsidP="009A486E">
      <w:pPr>
        <w:rPr>
          <w:sz w:val="20"/>
          <w:szCs w:val="20"/>
        </w:rPr>
      </w:pPr>
      <w:r w:rsidRPr="00AD7810">
        <w:rPr>
          <w:sz w:val="20"/>
          <w:szCs w:val="20"/>
        </w:rPr>
        <w:t xml:space="preserve">As for </w:t>
      </w:r>
      <w:r w:rsidR="00F96FA0" w:rsidRPr="00AD7810">
        <w:rPr>
          <w:sz w:val="20"/>
          <w:szCs w:val="20"/>
        </w:rPr>
        <w:t>details of scenarios and configurations in the generalization study, details are also agreed at RAN1 #111:</w:t>
      </w:r>
    </w:p>
    <w:p w14:paraId="16017A91" w14:textId="51C7CDCA" w:rsidR="00F96FA0" w:rsidRDefault="00F96FA0" w:rsidP="009A486E"/>
    <w:p w14:paraId="0AAF7E99" w14:textId="77777777" w:rsidR="00F96FA0" w:rsidRPr="00AD7810" w:rsidRDefault="00F96FA0" w:rsidP="00F96FA0">
      <w:pPr>
        <w:keepNext/>
        <w:rPr>
          <w:sz w:val="20"/>
          <w:szCs w:val="20"/>
          <w:highlight w:val="green"/>
          <w:lang w:eastAsia="ko-KR"/>
        </w:rPr>
      </w:pPr>
      <w:r w:rsidRPr="00AD7810">
        <w:rPr>
          <w:b/>
          <w:bCs/>
          <w:sz w:val="20"/>
          <w:szCs w:val="20"/>
          <w:highlight w:val="green"/>
          <w:lang w:eastAsia="ko-KR"/>
        </w:rPr>
        <w:t>Agreement</w:t>
      </w:r>
    </w:p>
    <w:p w14:paraId="09987958" w14:textId="77777777" w:rsidR="00F96FA0" w:rsidRPr="00AD7810" w:rsidRDefault="00F96FA0" w:rsidP="00F96FA0">
      <w:pPr>
        <w:widowControl w:val="0"/>
        <w:numPr>
          <w:ilvl w:val="0"/>
          <w:numId w:val="38"/>
        </w:numPr>
        <w:contextualSpacing/>
        <w:jc w:val="both"/>
        <w:rPr>
          <w:sz w:val="20"/>
          <w:szCs w:val="20"/>
          <w:lang w:eastAsia="ko-KR"/>
        </w:rPr>
      </w:pPr>
      <w:r w:rsidRPr="00AD7810">
        <w:rPr>
          <w:sz w:val="20"/>
          <w:szCs w:val="20"/>
          <w:lang w:eastAsia="ko-KR"/>
        </w:rPr>
        <w:t xml:space="preserve">For generalization performance verification, consider the </w:t>
      </w:r>
      <w:proofErr w:type="gramStart"/>
      <w:r w:rsidRPr="00AD7810">
        <w:rPr>
          <w:sz w:val="20"/>
          <w:szCs w:val="20"/>
          <w:lang w:eastAsia="ko-KR"/>
        </w:rPr>
        <w:t>following</w:t>
      </w:r>
      <w:proofErr w:type="gramEnd"/>
    </w:p>
    <w:p w14:paraId="3973DC91" w14:textId="77777777" w:rsidR="00F96FA0" w:rsidRPr="00AD7810" w:rsidRDefault="00F96FA0" w:rsidP="00F96FA0">
      <w:pPr>
        <w:numPr>
          <w:ilvl w:val="1"/>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Scenarios</w:t>
      </w:r>
    </w:p>
    <w:p w14:paraId="2CE177F9"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deployment scenarios,</w:t>
      </w:r>
    </w:p>
    <w:p w14:paraId="60C4685E"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 xml:space="preserve">e.g., </w:t>
      </w:r>
      <w:proofErr w:type="spellStart"/>
      <w:r w:rsidRPr="00AD7810">
        <w:rPr>
          <w:sz w:val="20"/>
          <w:szCs w:val="20"/>
          <w:lang w:eastAsia="ko-KR"/>
        </w:rPr>
        <w:t>UMa</w:t>
      </w:r>
      <w:proofErr w:type="spellEnd"/>
      <w:r w:rsidRPr="00AD7810">
        <w:rPr>
          <w:sz w:val="20"/>
          <w:szCs w:val="20"/>
          <w:lang w:eastAsia="ko-KR"/>
        </w:rPr>
        <w:t xml:space="preserve">, </w:t>
      </w:r>
      <w:proofErr w:type="spellStart"/>
      <w:r w:rsidRPr="00AD7810">
        <w:rPr>
          <w:sz w:val="20"/>
          <w:szCs w:val="20"/>
          <w:lang w:eastAsia="ko-KR"/>
        </w:rPr>
        <w:t>UMi</w:t>
      </w:r>
      <w:proofErr w:type="spellEnd"/>
      <w:r w:rsidRPr="00AD7810">
        <w:rPr>
          <w:sz w:val="20"/>
          <w:szCs w:val="20"/>
          <w:lang w:eastAsia="ko-KR"/>
        </w:rPr>
        <w:t xml:space="preserve"> and others,</w:t>
      </w:r>
    </w:p>
    <w:p w14:paraId="69E4C0FA"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e.g., 200m ISD or 500m ISD and others</w:t>
      </w:r>
    </w:p>
    <w:p w14:paraId="07CC2711"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rFonts w:eastAsia="DengXian" w:hint="eastAsia"/>
          <w:sz w:val="20"/>
          <w:szCs w:val="20"/>
        </w:rPr>
        <w:t>e</w:t>
      </w:r>
      <w:r w:rsidRPr="00AD7810">
        <w:rPr>
          <w:rFonts w:eastAsia="DengXian"/>
          <w:sz w:val="20"/>
          <w:szCs w:val="20"/>
        </w:rPr>
        <w:t>.g., same deployment, different cells with different configuration/assumption</w:t>
      </w:r>
    </w:p>
    <w:p w14:paraId="3E036E66"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rFonts w:eastAsia="DengXian" w:hint="eastAsia"/>
          <w:sz w:val="20"/>
          <w:szCs w:val="20"/>
        </w:rPr>
        <w:t>e</w:t>
      </w:r>
      <w:r w:rsidRPr="00AD7810">
        <w:rPr>
          <w:rFonts w:eastAsia="DengXian"/>
          <w:sz w:val="20"/>
          <w:szCs w:val="20"/>
        </w:rPr>
        <w:t>.g., gNB height and UE height</w:t>
      </w:r>
    </w:p>
    <w:p w14:paraId="24AF13E0"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FFS: e.g., Carrier frequencies</w:t>
      </w:r>
    </w:p>
    <w:p w14:paraId="6B9A4387"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outdoor/indoor UE distributions, e.g., 100%/0%, 20%/80%, and others</w:t>
      </w:r>
    </w:p>
    <w:p w14:paraId="181D7301" w14:textId="77777777" w:rsidR="00F96FA0" w:rsidRPr="00AD7810" w:rsidRDefault="00F96FA0" w:rsidP="00F96FA0">
      <w:pPr>
        <w:pStyle w:val="ListParagraph"/>
        <w:widowControl w:val="0"/>
        <w:numPr>
          <w:ilvl w:val="2"/>
          <w:numId w:val="38"/>
        </w:numPr>
        <w:ind w:leftChars="0"/>
        <w:contextualSpacing/>
        <w:jc w:val="both"/>
        <w:rPr>
          <w:szCs w:val="20"/>
          <w:lang w:eastAsia="ko-KR"/>
        </w:rPr>
      </w:pPr>
      <w:r w:rsidRPr="00AD7810">
        <w:rPr>
          <w:szCs w:val="20"/>
          <w:lang w:eastAsia="ko-KR"/>
        </w:rPr>
        <w:t xml:space="preserve">Various UE mobility, </w:t>
      </w:r>
    </w:p>
    <w:p w14:paraId="3CD1A2A3" w14:textId="77777777" w:rsidR="00F96FA0" w:rsidRPr="00AD7810" w:rsidRDefault="00F96FA0" w:rsidP="00F96FA0">
      <w:pPr>
        <w:pStyle w:val="ListParagraph"/>
        <w:widowControl w:val="0"/>
        <w:numPr>
          <w:ilvl w:val="3"/>
          <w:numId w:val="38"/>
        </w:numPr>
        <w:ind w:leftChars="0"/>
        <w:contextualSpacing/>
        <w:jc w:val="both"/>
        <w:rPr>
          <w:szCs w:val="20"/>
          <w:lang w:eastAsia="ko-KR"/>
        </w:rPr>
      </w:pPr>
      <w:r w:rsidRPr="00AD7810">
        <w:rPr>
          <w:szCs w:val="20"/>
          <w:lang w:eastAsia="ko-KR"/>
        </w:rPr>
        <w:t>e.g., 3km/h, 30km/h, 60km/</w:t>
      </w:r>
      <w:proofErr w:type="gramStart"/>
      <w:r w:rsidRPr="00AD7810">
        <w:rPr>
          <w:szCs w:val="20"/>
          <w:lang w:eastAsia="ko-KR"/>
        </w:rPr>
        <w:t>h</w:t>
      </w:r>
      <w:proofErr w:type="gramEnd"/>
      <w:r w:rsidRPr="00AD7810">
        <w:rPr>
          <w:szCs w:val="20"/>
          <w:lang w:eastAsia="ko-KR"/>
        </w:rPr>
        <w:t xml:space="preserve"> and others</w:t>
      </w:r>
    </w:p>
    <w:p w14:paraId="515926AC" w14:textId="77777777" w:rsidR="00F96FA0" w:rsidRPr="00AD7810" w:rsidRDefault="00F96FA0" w:rsidP="00F96FA0">
      <w:pPr>
        <w:numPr>
          <w:ilvl w:val="1"/>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Configurations (parameters and settings)</w:t>
      </w:r>
    </w:p>
    <w:p w14:paraId="642D7E0E"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UE parameters, e.g., number of UE Rx beams (including number of panels and UE antenna array dimensions)</w:t>
      </w:r>
    </w:p>
    <w:p w14:paraId="4049DCAB"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gNB settings, e.g., DL Tx beam codebook (including various Set A of beam(pairs) and gNB antenna array dimensions)</w:t>
      </w:r>
    </w:p>
    <w:p w14:paraId="6CA35014"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rFonts w:eastAsia="SimSun" w:hint="eastAsia"/>
          <w:sz w:val="20"/>
          <w:szCs w:val="20"/>
          <w:lang w:eastAsia="ko-KR"/>
        </w:rPr>
        <w:t>V</w:t>
      </w:r>
      <w:r w:rsidRPr="00AD7810">
        <w:rPr>
          <w:rFonts w:hint="eastAsia"/>
          <w:sz w:val="20"/>
          <w:szCs w:val="20"/>
          <w:lang w:eastAsia="ko-KR"/>
        </w:rPr>
        <w:t>arious Set B of beam (pairs)</w:t>
      </w:r>
    </w:p>
    <w:p w14:paraId="504405CD"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T1 for measurement /T2 for prediction for BM-Case2</w:t>
      </w:r>
    </w:p>
    <w:p w14:paraId="5C9F7119" w14:textId="6584307D" w:rsidR="00F96FA0" w:rsidRPr="00AD7810" w:rsidRDefault="00F96FA0" w:rsidP="00F96FA0">
      <w:pPr>
        <w:numPr>
          <w:ilvl w:val="1"/>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Other scenarios/configurations</w:t>
      </w:r>
      <w:r w:rsidR="00CE7E66">
        <w:rPr>
          <w:sz w:val="20"/>
          <w:szCs w:val="20"/>
          <w:lang w:eastAsia="ko-KR"/>
        </w:rPr>
        <w:t xml:space="preserve"> </w:t>
      </w:r>
      <w:r w:rsidRPr="00AD7810">
        <w:rPr>
          <w:sz w:val="20"/>
          <w:szCs w:val="20"/>
          <w:lang w:eastAsia="ko-KR"/>
        </w:rPr>
        <w:t>(parameters and settings) are not precluded and can be reported by companies.</w:t>
      </w:r>
    </w:p>
    <w:p w14:paraId="792E924D" w14:textId="41EF84DE" w:rsidR="00F96FA0" w:rsidRPr="00AD7810" w:rsidRDefault="00F96FA0" w:rsidP="009A486E">
      <w:pPr>
        <w:rPr>
          <w:sz w:val="20"/>
          <w:szCs w:val="20"/>
        </w:rPr>
      </w:pPr>
    </w:p>
    <w:p w14:paraId="1CC903F4" w14:textId="0AAC441B" w:rsidR="00F96FA0" w:rsidRPr="00AD7810" w:rsidRDefault="00F96FA0" w:rsidP="009A486E">
      <w:pPr>
        <w:rPr>
          <w:sz w:val="20"/>
          <w:szCs w:val="20"/>
        </w:rPr>
      </w:pPr>
      <w:r w:rsidRPr="00AD7810">
        <w:rPr>
          <w:sz w:val="20"/>
          <w:szCs w:val="20"/>
        </w:rPr>
        <w:lastRenderedPageBreak/>
        <w:t xml:space="preserve">Regarding the evaluation of Set B in generalization study, also at RAN1 #111, we have </w:t>
      </w:r>
    </w:p>
    <w:p w14:paraId="160B608B" w14:textId="4D8368A5" w:rsidR="00F96FA0" w:rsidRDefault="00F96FA0" w:rsidP="009A486E"/>
    <w:p w14:paraId="0604BD66" w14:textId="77777777" w:rsidR="00F96FA0" w:rsidRPr="00AD7810" w:rsidRDefault="00F96FA0" w:rsidP="00F96FA0">
      <w:pPr>
        <w:rPr>
          <w:b/>
          <w:bCs/>
          <w:sz w:val="20"/>
          <w:szCs w:val="20"/>
          <w:highlight w:val="green"/>
        </w:rPr>
      </w:pPr>
      <w:r w:rsidRPr="00AD7810">
        <w:rPr>
          <w:b/>
          <w:bCs/>
          <w:sz w:val="20"/>
          <w:szCs w:val="20"/>
          <w:highlight w:val="green"/>
        </w:rPr>
        <w:t>Agreement</w:t>
      </w:r>
    </w:p>
    <w:p w14:paraId="7EE29D49" w14:textId="77777777" w:rsidR="00F96FA0" w:rsidRPr="00AD7810" w:rsidRDefault="00F96FA0" w:rsidP="00F96FA0">
      <w:pPr>
        <w:contextualSpacing/>
        <w:rPr>
          <w:b/>
          <w:bCs/>
          <w:sz w:val="20"/>
          <w:szCs w:val="20"/>
          <w:lang w:eastAsia="ko-KR"/>
        </w:rPr>
      </w:pPr>
      <w:r w:rsidRPr="00AD7810">
        <w:rPr>
          <w:b/>
          <w:bCs/>
          <w:sz w:val="20"/>
          <w:szCs w:val="20"/>
          <w:lang w:eastAsia="ko-KR"/>
        </w:rPr>
        <w:t xml:space="preserve">For BM Case-1 and BM Case 2, to verify the generalization performance of an AI/ML model over various scenarios/configurations, additionally </w:t>
      </w:r>
      <w:proofErr w:type="gramStart"/>
      <w:r w:rsidRPr="00AD7810">
        <w:rPr>
          <w:b/>
          <w:bCs/>
          <w:sz w:val="20"/>
          <w:szCs w:val="20"/>
          <w:lang w:eastAsia="ko-KR"/>
        </w:rPr>
        <w:t>considering</w:t>
      </w:r>
      <w:proofErr w:type="gramEnd"/>
    </w:p>
    <w:p w14:paraId="56B8F24E" w14:textId="77777777" w:rsidR="00F96FA0" w:rsidRPr="00AD7810" w:rsidRDefault="00F96FA0" w:rsidP="00F96FA0">
      <w:pPr>
        <w:pStyle w:val="ListParagraph"/>
        <w:widowControl w:val="0"/>
        <w:numPr>
          <w:ilvl w:val="0"/>
          <w:numId w:val="39"/>
        </w:numPr>
        <w:ind w:leftChars="0"/>
        <w:contextualSpacing/>
        <w:jc w:val="both"/>
        <w:rPr>
          <w:b/>
          <w:bCs/>
          <w:szCs w:val="20"/>
          <w:lang w:eastAsia="ko-KR"/>
        </w:rPr>
      </w:pPr>
      <w:r w:rsidRPr="00AD7810">
        <w:rPr>
          <w:b/>
          <w:bCs/>
          <w:szCs w:val="20"/>
        </w:rPr>
        <w:t>Various Set B of beam(pairs)</w:t>
      </w:r>
    </w:p>
    <w:p w14:paraId="45526BF7" w14:textId="60C0B648" w:rsidR="00F96FA0" w:rsidRPr="00AD7810" w:rsidRDefault="00F96FA0" w:rsidP="009A486E">
      <w:pPr>
        <w:rPr>
          <w:sz w:val="20"/>
          <w:szCs w:val="20"/>
        </w:rPr>
      </w:pPr>
    </w:p>
    <w:p w14:paraId="158D63B0" w14:textId="123131C7" w:rsidR="00B01A69" w:rsidRPr="00AD7810" w:rsidRDefault="00B01A69" w:rsidP="00B01A69">
      <w:pPr>
        <w:rPr>
          <w:sz w:val="20"/>
          <w:szCs w:val="20"/>
        </w:rPr>
      </w:pPr>
    </w:p>
    <w:p w14:paraId="044F6894" w14:textId="384943C6" w:rsidR="00B01A69" w:rsidRPr="00AD7810" w:rsidRDefault="00B01A69" w:rsidP="00B01A69">
      <w:pPr>
        <w:rPr>
          <w:sz w:val="20"/>
          <w:szCs w:val="20"/>
        </w:rPr>
      </w:pPr>
      <w:r w:rsidRPr="00AD7810">
        <w:rPr>
          <w:sz w:val="20"/>
          <w:szCs w:val="20"/>
        </w:rPr>
        <w:t xml:space="preserve">Based on evaluation provided in </w:t>
      </w:r>
      <w:r w:rsidR="00A010D0">
        <w:rPr>
          <w:sz w:val="20"/>
          <w:szCs w:val="20"/>
        </w:rPr>
        <w:t xml:space="preserve">our companion </w:t>
      </w:r>
      <w:proofErr w:type="gramStart"/>
      <w:r w:rsidR="00A010D0">
        <w:rPr>
          <w:sz w:val="20"/>
          <w:szCs w:val="20"/>
        </w:rPr>
        <w:t>paper,</w:t>
      </w:r>
      <w:r w:rsidRPr="00AD7810">
        <w:rPr>
          <w:sz w:val="20"/>
          <w:szCs w:val="20"/>
        </w:rPr>
        <w:t xml:space="preserve">  it</w:t>
      </w:r>
      <w:proofErr w:type="gramEnd"/>
      <w:r w:rsidRPr="00AD7810">
        <w:rPr>
          <w:sz w:val="20"/>
          <w:szCs w:val="20"/>
        </w:rPr>
        <w:t xml:space="preserve"> noted for Case 1 (matched training/test datasets), the AI </w:t>
      </w:r>
      <w:r w:rsidR="001D0CFC" w:rsidRPr="00AD7810">
        <w:rPr>
          <w:sz w:val="20"/>
          <w:szCs w:val="20"/>
        </w:rPr>
        <w:t xml:space="preserve">based method’s </w:t>
      </w:r>
      <w:r w:rsidRPr="00AD7810">
        <w:rPr>
          <w:sz w:val="20"/>
          <w:szCs w:val="20"/>
        </w:rPr>
        <w:t>performance tends to be much better than the conventional method’s given the same number of beams for measurement</w:t>
      </w:r>
      <w:r w:rsidR="001D0CFC" w:rsidRPr="00AD7810">
        <w:rPr>
          <w:sz w:val="20"/>
          <w:szCs w:val="20"/>
        </w:rPr>
        <w:t xml:space="preserve">, which can motivates further work on AI enabled beam management at least for Case 1. For Case 2 (mismatched training/test datasets), the AI based method’s performance tends to be much worse than that for Case 1 matching test dataset or matching the training dataset. </w:t>
      </w:r>
      <w:r w:rsidR="00903481" w:rsidRPr="00AD7810">
        <w:rPr>
          <w:sz w:val="20"/>
          <w:szCs w:val="20"/>
        </w:rPr>
        <w:t>Case 3 provides a remedy wherein mixture of datasets is used to train an AI model.</w:t>
      </w:r>
    </w:p>
    <w:p w14:paraId="6F353273" w14:textId="77777777" w:rsidR="009A486E" w:rsidRDefault="009A486E" w:rsidP="009A486E">
      <w:pPr>
        <w:rPr>
          <w:szCs w:val="20"/>
        </w:rPr>
      </w:pPr>
    </w:p>
    <w:p w14:paraId="49B5F9C5" w14:textId="77777777" w:rsidR="00471149" w:rsidRDefault="00471149" w:rsidP="00471149">
      <w:pPr>
        <w:pStyle w:val="Heading2"/>
      </w:pPr>
      <w:r>
        <w:t>Discussion on assistance information</w:t>
      </w:r>
    </w:p>
    <w:p w14:paraId="653BDF6B" w14:textId="77777777" w:rsidR="00471149" w:rsidRDefault="00471149" w:rsidP="00471149">
      <w:pPr>
        <w:rPr>
          <w:b/>
          <w:bCs/>
          <w:sz w:val="20"/>
          <w:szCs w:val="20"/>
        </w:rPr>
      </w:pPr>
    </w:p>
    <w:p w14:paraId="44F6F871" w14:textId="77777777" w:rsidR="00471149" w:rsidRDefault="00471149" w:rsidP="00471149">
      <w:pPr>
        <w:rPr>
          <w:b/>
          <w:bCs/>
          <w:sz w:val="20"/>
          <w:szCs w:val="20"/>
        </w:rPr>
      </w:pPr>
    </w:p>
    <w:p w14:paraId="51A5E875" w14:textId="77777777" w:rsidR="00471149" w:rsidRPr="003E0B09" w:rsidRDefault="00471149" w:rsidP="00471149">
      <w:pPr>
        <w:rPr>
          <w:szCs w:val="20"/>
        </w:rPr>
      </w:pPr>
      <w:r>
        <w:rPr>
          <w:sz w:val="20"/>
          <w:szCs w:val="20"/>
        </w:rPr>
        <w:t>From</w:t>
      </w:r>
      <w:r w:rsidRPr="003E0B09">
        <w:rPr>
          <w:sz w:val="20"/>
          <w:szCs w:val="20"/>
        </w:rPr>
        <w:t xml:space="preserve"> the </w:t>
      </w:r>
      <w:r>
        <w:rPr>
          <w:sz w:val="20"/>
          <w:szCs w:val="20"/>
        </w:rPr>
        <w:t>conclusions reached at RAN1 #112:</w:t>
      </w:r>
    </w:p>
    <w:p w14:paraId="64D3AF70" w14:textId="77777777" w:rsidR="00471149" w:rsidRPr="00B51B31" w:rsidRDefault="00471149" w:rsidP="00471149">
      <w:pPr>
        <w:ind w:left="360"/>
        <w:rPr>
          <w:szCs w:val="20"/>
        </w:rPr>
      </w:pPr>
      <w:r w:rsidRPr="00B51B31">
        <w:rPr>
          <w:szCs w:val="20"/>
        </w:rPr>
        <w:t xml:space="preserve"> </w:t>
      </w:r>
    </w:p>
    <w:p w14:paraId="27FE3AD9" w14:textId="77777777" w:rsidR="00471149" w:rsidRDefault="00471149" w:rsidP="00471149">
      <w:pPr>
        <w:rPr>
          <w:b/>
          <w:bCs/>
          <w:sz w:val="20"/>
          <w:szCs w:val="20"/>
        </w:rPr>
      </w:pPr>
    </w:p>
    <w:p w14:paraId="5F246488" w14:textId="77777777" w:rsidR="00471149" w:rsidRDefault="00471149" w:rsidP="00471149">
      <w:pPr>
        <w:rPr>
          <w:b/>
          <w:bCs/>
          <w:sz w:val="20"/>
          <w:szCs w:val="20"/>
        </w:rPr>
      </w:pPr>
    </w:p>
    <w:p w14:paraId="12319D1C" w14:textId="77777777" w:rsidR="00471149" w:rsidRDefault="00471149" w:rsidP="00471149">
      <w:pPr>
        <w:rPr>
          <w:b/>
          <w:bCs/>
          <w:sz w:val="20"/>
          <w:szCs w:val="20"/>
        </w:rPr>
      </w:pPr>
      <w:r>
        <w:rPr>
          <w:noProof/>
        </w:rPr>
        <mc:AlternateContent>
          <mc:Choice Requires="wps">
            <w:drawing>
              <wp:anchor distT="0" distB="0" distL="114300" distR="114300" simplePos="0" relativeHeight="251665408" behindDoc="0" locked="0" layoutInCell="1" allowOverlap="1" wp14:anchorId="52936EE9" wp14:editId="7D12B28A">
                <wp:simplePos x="0" y="0"/>
                <wp:positionH relativeFrom="column">
                  <wp:posOffset>0</wp:posOffset>
                </wp:positionH>
                <wp:positionV relativeFrom="paragraph">
                  <wp:posOffset>0</wp:posOffset>
                </wp:positionV>
                <wp:extent cx="1828800" cy="1828800"/>
                <wp:effectExtent l="0" t="0" r="0" b="0"/>
                <wp:wrapSquare wrapText="bothSides"/>
                <wp:docPr id="18036709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1B972C" w14:textId="77777777" w:rsidR="00471149" w:rsidRPr="00A9469C" w:rsidRDefault="00471149" w:rsidP="00471149">
                            <w:pPr>
                              <w:spacing w:after="120"/>
                              <w:rPr>
                                <w:rFonts w:eastAsia="DengXian"/>
                                <w:b/>
                                <w:i/>
                                <w:sz w:val="20"/>
                                <w:szCs w:val="20"/>
                              </w:rPr>
                            </w:pPr>
                            <w:r w:rsidRPr="00A9469C">
                              <w:rPr>
                                <w:rFonts w:eastAsia="DengXian"/>
                                <w:b/>
                                <w:i/>
                                <w:sz w:val="20"/>
                                <w:szCs w:val="20"/>
                              </w:rPr>
                              <w:t>Conclusion</w:t>
                            </w:r>
                          </w:p>
                          <w:p w14:paraId="6A8338F7" w14:textId="77777777" w:rsidR="00471149" w:rsidRPr="00A9469C" w:rsidRDefault="00471149" w:rsidP="00471149">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RAN1 has no consensus to support the following information</w:t>
                            </w:r>
                          </w:p>
                          <w:p w14:paraId="472D4E9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302D0884"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moving direction</w:t>
                            </w:r>
                          </w:p>
                          <w:p w14:paraId="4AAC8DFD"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58CFFB2D" w14:textId="77777777" w:rsidR="00471149" w:rsidRPr="00A9469C" w:rsidRDefault="00471149" w:rsidP="00471149">
                            <w:pPr>
                              <w:overflowPunct w:val="0"/>
                              <w:autoSpaceDE w:val="0"/>
                              <w:autoSpaceDN w:val="0"/>
                              <w:adjustRightInd w:val="0"/>
                              <w:spacing w:after="120"/>
                              <w:contextualSpacing/>
                              <w:textAlignment w:val="baseline"/>
                              <w:rPr>
                                <w:bCs/>
                                <w:iCs/>
                                <w:sz w:val="20"/>
                                <w:szCs w:val="20"/>
                              </w:rPr>
                            </w:pPr>
                          </w:p>
                          <w:p w14:paraId="3DE3C623" w14:textId="77777777" w:rsidR="00471149" w:rsidRPr="00A9469C" w:rsidRDefault="00471149" w:rsidP="00471149">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66350FEB" w14:textId="77777777" w:rsidR="00471149" w:rsidRPr="00A9469C" w:rsidRDefault="00471149" w:rsidP="00471149">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RAN1 has no consensus to support the following information</w:t>
                            </w:r>
                          </w:p>
                          <w:p w14:paraId="1CB0971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3DA13CB3" w14:textId="77777777" w:rsidR="00471149" w:rsidRPr="00A9469C"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6DA275B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0C8AF3C1" w14:textId="77777777" w:rsidR="00471149" w:rsidRPr="00861146"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e.g., some information following the same principle of Rel-17 positioning agreement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936EE9"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111B972C" w14:textId="77777777" w:rsidR="00471149" w:rsidRPr="00A9469C" w:rsidRDefault="00471149" w:rsidP="00471149">
                      <w:pPr>
                        <w:spacing w:after="120"/>
                        <w:rPr>
                          <w:rFonts w:eastAsia="DengXian"/>
                          <w:b/>
                          <w:i/>
                          <w:sz w:val="20"/>
                          <w:szCs w:val="20"/>
                        </w:rPr>
                      </w:pPr>
                      <w:r w:rsidRPr="00A9469C">
                        <w:rPr>
                          <w:rFonts w:eastAsia="DengXian"/>
                          <w:b/>
                          <w:i/>
                          <w:sz w:val="20"/>
                          <w:szCs w:val="20"/>
                        </w:rPr>
                        <w:t>Conclusion</w:t>
                      </w:r>
                    </w:p>
                    <w:p w14:paraId="6A8338F7" w14:textId="77777777" w:rsidR="00471149" w:rsidRPr="00A9469C" w:rsidRDefault="00471149" w:rsidP="00471149">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RAN1 has no consensus to support the following information</w:t>
                      </w:r>
                    </w:p>
                    <w:p w14:paraId="472D4E9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302D0884"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moving direction</w:t>
                      </w:r>
                    </w:p>
                    <w:p w14:paraId="4AAC8DFD"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58CFFB2D" w14:textId="77777777" w:rsidR="00471149" w:rsidRPr="00A9469C" w:rsidRDefault="00471149" w:rsidP="00471149">
                      <w:pPr>
                        <w:overflowPunct w:val="0"/>
                        <w:autoSpaceDE w:val="0"/>
                        <w:autoSpaceDN w:val="0"/>
                        <w:adjustRightInd w:val="0"/>
                        <w:spacing w:after="120"/>
                        <w:contextualSpacing/>
                        <w:textAlignment w:val="baseline"/>
                        <w:rPr>
                          <w:bCs/>
                          <w:iCs/>
                          <w:sz w:val="20"/>
                          <w:szCs w:val="20"/>
                        </w:rPr>
                      </w:pPr>
                    </w:p>
                    <w:p w14:paraId="3DE3C623" w14:textId="77777777" w:rsidR="00471149" w:rsidRPr="00A9469C" w:rsidRDefault="00471149" w:rsidP="00471149">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66350FEB" w14:textId="77777777" w:rsidR="00471149" w:rsidRPr="00A9469C" w:rsidRDefault="00471149" w:rsidP="00471149">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RAN1 has no consensus to support the following information</w:t>
                      </w:r>
                    </w:p>
                    <w:p w14:paraId="1CB0971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3DA13CB3" w14:textId="77777777" w:rsidR="00471149" w:rsidRPr="00A9469C"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6DA275B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0C8AF3C1" w14:textId="77777777" w:rsidR="00471149" w:rsidRPr="00861146"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e.g., some information following the same principle of Rel-17 positioning agreement</w:t>
                      </w:r>
                    </w:p>
                  </w:txbxContent>
                </v:textbox>
                <w10:wrap type="square"/>
              </v:shape>
            </w:pict>
          </mc:Fallback>
        </mc:AlternateContent>
      </w:r>
    </w:p>
    <w:p w14:paraId="1464FDA3" w14:textId="77777777" w:rsidR="00471149" w:rsidRDefault="00471149" w:rsidP="00471149">
      <w:pPr>
        <w:rPr>
          <w:b/>
          <w:bCs/>
          <w:sz w:val="20"/>
          <w:szCs w:val="20"/>
        </w:rPr>
      </w:pPr>
    </w:p>
    <w:p w14:paraId="01630E1E" w14:textId="77777777" w:rsidR="00471149" w:rsidRPr="00067608" w:rsidRDefault="00471149" w:rsidP="00471149">
      <w:pPr>
        <w:rPr>
          <w:b/>
          <w:bCs/>
          <w:sz w:val="20"/>
          <w:szCs w:val="20"/>
        </w:rPr>
      </w:pPr>
    </w:p>
    <w:p w14:paraId="50213557" w14:textId="77777777" w:rsidR="00471149" w:rsidRDefault="00471149" w:rsidP="00471149">
      <w:pPr>
        <w:rPr>
          <w:sz w:val="20"/>
          <w:szCs w:val="20"/>
        </w:rPr>
      </w:pPr>
      <w:r>
        <w:rPr>
          <w:sz w:val="20"/>
          <w:szCs w:val="20"/>
        </w:rPr>
        <w:t xml:space="preserve">Then for RAN1 discussion, it should be assumed that assistance information for the NW-side AI/ML model such as UE location, UE moving direction or UE Rx beam shape/direction is not available, and for UE-side AI/ML model, NW-side beam shaping information is not available. </w:t>
      </w:r>
    </w:p>
    <w:p w14:paraId="25083D66" w14:textId="77777777" w:rsidR="00471149" w:rsidRDefault="00471149" w:rsidP="00471149">
      <w:pPr>
        <w:rPr>
          <w:sz w:val="20"/>
          <w:szCs w:val="20"/>
        </w:rPr>
      </w:pPr>
    </w:p>
    <w:p w14:paraId="48283B7C" w14:textId="77777777" w:rsidR="00471149" w:rsidRPr="003E0B09" w:rsidRDefault="00471149" w:rsidP="00471149">
      <w:pPr>
        <w:rPr>
          <w:sz w:val="20"/>
          <w:szCs w:val="20"/>
        </w:rPr>
      </w:pPr>
      <w:r>
        <w:rPr>
          <w:sz w:val="20"/>
          <w:szCs w:val="20"/>
        </w:rPr>
        <w:t xml:space="preserve">If NW-side beam information is available at the UE-side, it may be possible for the UE-side model trainer to build a generic Tx beam predictor by taking the beam angle information for set A beams and set B beams implicitly or explicitly in the AI/ML model. From the RAN1 #112 conclusion, such a possibility is excluded. </w:t>
      </w:r>
    </w:p>
    <w:p w14:paraId="4A7EDE2F" w14:textId="77777777" w:rsidR="00471149" w:rsidRDefault="00471149" w:rsidP="00471149">
      <w:pPr>
        <w:rPr>
          <w:sz w:val="20"/>
          <w:szCs w:val="20"/>
        </w:rPr>
      </w:pPr>
      <w:r>
        <w:rPr>
          <w:sz w:val="20"/>
          <w:szCs w:val="20"/>
        </w:rPr>
        <w:t xml:space="preserve">Then related to Alt. 2 (UE side training/UE side inference), to come up with </w:t>
      </w:r>
      <w:proofErr w:type="gramStart"/>
      <w:r>
        <w:rPr>
          <w:sz w:val="20"/>
          <w:szCs w:val="20"/>
        </w:rPr>
        <w:t>an</w:t>
      </w:r>
      <w:proofErr w:type="gramEnd"/>
      <w:r>
        <w:rPr>
          <w:sz w:val="20"/>
          <w:szCs w:val="20"/>
        </w:rPr>
        <w:t xml:space="preserve"> UE side AI/ML model with good generalization performance to unknown scenarios is difficult. Deploying multiple AI/ML models on the UE side and requesting the network side to validate the model may be difficult. </w:t>
      </w:r>
      <w:proofErr w:type="gramStart"/>
      <w:r>
        <w:rPr>
          <w:sz w:val="20"/>
          <w:szCs w:val="20"/>
        </w:rPr>
        <w:t>Consequently</w:t>
      </w:r>
      <w:proofErr w:type="gramEnd"/>
      <w:r>
        <w:rPr>
          <w:sz w:val="20"/>
          <w:szCs w:val="20"/>
        </w:rPr>
        <w:t xml:space="preserve"> the feasibility of Alt. 2 should be carefully examined.</w:t>
      </w:r>
    </w:p>
    <w:p w14:paraId="465380ED" w14:textId="77777777" w:rsidR="00063E86" w:rsidRDefault="00063E86" w:rsidP="00471149">
      <w:pPr>
        <w:rPr>
          <w:sz w:val="20"/>
          <w:szCs w:val="20"/>
        </w:rPr>
      </w:pPr>
    </w:p>
    <w:p w14:paraId="001E9EA0" w14:textId="77777777" w:rsidR="00471149" w:rsidRDefault="00471149" w:rsidP="00471149">
      <w:pPr>
        <w:rPr>
          <w:sz w:val="20"/>
          <w:szCs w:val="20"/>
        </w:rPr>
      </w:pPr>
    </w:p>
    <w:p w14:paraId="31B802AB" w14:textId="77777777" w:rsidR="00471149" w:rsidRDefault="00471149" w:rsidP="00471149">
      <w:pPr>
        <w:rPr>
          <w:sz w:val="20"/>
          <w:szCs w:val="20"/>
        </w:rPr>
      </w:pPr>
      <w:r>
        <w:rPr>
          <w:sz w:val="20"/>
          <w:szCs w:val="20"/>
        </w:rPr>
        <w:lastRenderedPageBreak/>
        <w:t xml:space="preserve">For the NW-side model, since assistance information concerning UE Rx beam shape/direction is not available, it is not feasible for the network side to perform Rx beam prediction for the UE. As for the UE-side model, </w:t>
      </w:r>
      <w:proofErr w:type="gramStart"/>
      <w:r w:rsidRPr="00A34F34">
        <w:rPr>
          <w:sz w:val="20"/>
          <w:szCs w:val="20"/>
        </w:rPr>
        <w:t>We</w:t>
      </w:r>
      <w:proofErr w:type="gramEnd"/>
      <w:r w:rsidRPr="00A34F34">
        <w:rPr>
          <w:sz w:val="20"/>
          <w:szCs w:val="20"/>
        </w:rPr>
        <w:t xml:space="preserve"> note conventionally the Rx beam operation is purely up to UE implementation. In the P3 operation, with repetition on for CSI-RS, UE can test different RX beams but there is no CSI reporting on RSRP out of that operation. In our view, departing from the conventional practice for RX beam management is not desirable or warranted</w:t>
      </w:r>
      <w:r>
        <w:rPr>
          <w:sz w:val="20"/>
          <w:szCs w:val="20"/>
        </w:rPr>
        <w:t xml:space="preserve">. </w:t>
      </w:r>
      <w:proofErr w:type="gramStart"/>
      <w:r>
        <w:rPr>
          <w:sz w:val="20"/>
          <w:szCs w:val="20"/>
        </w:rPr>
        <w:t>Thus</w:t>
      </w:r>
      <w:proofErr w:type="gramEnd"/>
      <w:r>
        <w:rPr>
          <w:sz w:val="20"/>
          <w:szCs w:val="20"/>
        </w:rPr>
        <w:t xml:space="preserve"> we don’t support the study of beam pair prediction in Rel-18 AI/ML. Also in the current NR design, P2 and P3 procedures are clearly defined, performing beam pair prediction rather than separate prediction for Tx beam and Rx beam complicate the design without benefit. </w:t>
      </w:r>
    </w:p>
    <w:p w14:paraId="7B4B29D8" w14:textId="77777777" w:rsidR="00471149" w:rsidRDefault="00471149" w:rsidP="00471149">
      <w:pPr>
        <w:rPr>
          <w:sz w:val="20"/>
          <w:szCs w:val="20"/>
        </w:rPr>
      </w:pPr>
      <w:r>
        <w:rPr>
          <w:sz w:val="20"/>
          <w:szCs w:val="20"/>
        </w:rPr>
        <w:t xml:space="preserve">We have </w:t>
      </w:r>
    </w:p>
    <w:p w14:paraId="0D9135E3" w14:textId="77777777" w:rsidR="00471149" w:rsidRDefault="00471149" w:rsidP="00471149">
      <w:pPr>
        <w:rPr>
          <w:sz w:val="20"/>
          <w:szCs w:val="20"/>
        </w:rPr>
      </w:pPr>
    </w:p>
    <w:p w14:paraId="16CD0708" w14:textId="7963440F" w:rsidR="00471149" w:rsidRDefault="00471149" w:rsidP="00471149">
      <w:pPr>
        <w:rPr>
          <w:b/>
          <w:bCs/>
          <w:sz w:val="20"/>
          <w:szCs w:val="20"/>
        </w:rPr>
      </w:pPr>
      <w:r>
        <w:rPr>
          <w:b/>
          <w:bCs/>
          <w:sz w:val="20"/>
          <w:szCs w:val="20"/>
        </w:rPr>
        <w:t xml:space="preserve">Proposal </w:t>
      </w:r>
      <w:r w:rsidR="00D70D51">
        <w:rPr>
          <w:b/>
          <w:bCs/>
          <w:sz w:val="20"/>
          <w:szCs w:val="20"/>
        </w:rPr>
        <w:t>1</w:t>
      </w:r>
      <w:r w:rsidRPr="00462BDB">
        <w:rPr>
          <w:b/>
          <w:bCs/>
          <w:sz w:val="20"/>
          <w:szCs w:val="20"/>
        </w:rPr>
        <w:t xml:space="preserve">: </w:t>
      </w:r>
      <w:r>
        <w:rPr>
          <w:b/>
          <w:bCs/>
          <w:sz w:val="20"/>
          <w:szCs w:val="20"/>
        </w:rPr>
        <w:t xml:space="preserve">  Deprioritize beam pair prediction in the study</w:t>
      </w:r>
      <w:r w:rsidRPr="00462BDB">
        <w:rPr>
          <w:b/>
          <w:bCs/>
          <w:sz w:val="20"/>
          <w:szCs w:val="20"/>
        </w:rPr>
        <w:t>.</w:t>
      </w:r>
    </w:p>
    <w:p w14:paraId="3EB3C1B8" w14:textId="77777777" w:rsidR="00471149" w:rsidRDefault="00471149" w:rsidP="009A486E">
      <w:pPr>
        <w:rPr>
          <w:szCs w:val="20"/>
        </w:rPr>
      </w:pPr>
    </w:p>
    <w:p w14:paraId="563BF897" w14:textId="77777777" w:rsidR="002113FC" w:rsidRDefault="002113FC" w:rsidP="002113FC">
      <w:pPr>
        <w:rPr>
          <w:sz w:val="20"/>
          <w:szCs w:val="20"/>
        </w:rPr>
      </w:pPr>
      <w:r>
        <w:rPr>
          <w:sz w:val="20"/>
          <w:szCs w:val="20"/>
        </w:rPr>
        <w:t>At RAN1 #113, the following agreement was reached:</w:t>
      </w:r>
    </w:p>
    <w:p w14:paraId="55BCA6B3" w14:textId="77777777" w:rsidR="002113FC" w:rsidRDefault="002113FC" w:rsidP="002113FC">
      <w:pPr>
        <w:rPr>
          <w:sz w:val="20"/>
          <w:szCs w:val="20"/>
        </w:rPr>
      </w:pPr>
    </w:p>
    <w:p w14:paraId="415405CE" w14:textId="77777777" w:rsidR="002113FC" w:rsidRDefault="002113FC" w:rsidP="002113FC">
      <w:pPr>
        <w:rPr>
          <w:sz w:val="20"/>
          <w:szCs w:val="20"/>
        </w:rPr>
      </w:pPr>
    </w:p>
    <w:p w14:paraId="4F6F9570" w14:textId="77777777" w:rsidR="002113FC" w:rsidRDefault="002113FC" w:rsidP="002113FC">
      <w:pPr>
        <w:rPr>
          <w:sz w:val="20"/>
          <w:szCs w:val="20"/>
        </w:rPr>
      </w:pPr>
      <w:r>
        <w:rPr>
          <w:noProof/>
        </w:rPr>
        <mc:AlternateContent>
          <mc:Choice Requires="wps">
            <w:drawing>
              <wp:anchor distT="0" distB="0" distL="114300" distR="114300" simplePos="0" relativeHeight="251677696" behindDoc="0" locked="0" layoutInCell="1" allowOverlap="1" wp14:anchorId="06C4CF38" wp14:editId="474E4F8A">
                <wp:simplePos x="0" y="0"/>
                <wp:positionH relativeFrom="column">
                  <wp:posOffset>0</wp:posOffset>
                </wp:positionH>
                <wp:positionV relativeFrom="paragraph">
                  <wp:posOffset>0</wp:posOffset>
                </wp:positionV>
                <wp:extent cx="1828800" cy="1828800"/>
                <wp:effectExtent l="0" t="0" r="0" b="0"/>
                <wp:wrapSquare wrapText="bothSides"/>
                <wp:docPr id="165429132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7FA561" w14:textId="77777777" w:rsidR="002113FC" w:rsidRPr="00063E86" w:rsidRDefault="002113FC" w:rsidP="002113FC">
                            <w:pPr>
                              <w:rPr>
                                <w:rFonts w:eastAsia="DengXian"/>
                                <w:sz w:val="20"/>
                                <w:szCs w:val="20"/>
                                <w:highlight w:val="green"/>
                              </w:rPr>
                            </w:pPr>
                            <w:r w:rsidRPr="00063E86">
                              <w:rPr>
                                <w:rFonts w:eastAsia="DengXian" w:hint="eastAsia"/>
                                <w:sz w:val="20"/>
                                <w:szCs w:val="20"/>
                                <w:highlight w:val="green"/>
                              </w:rPr>
                              <w:t>A</w:t>
                            </w:r>
                            <w:r w:rsidRPr="00063E86">
                              <w:rPr>
                                <w:rFonts w:eastAsia="DengXian"/>
                                <w:sz w:val="20"/>
                                <w:szCs w:val="20"/>
                                <w:highlight w:val="green"/>
                              </w:rPr>
                              <w:t>greement</w:t>
                            </w:r>
                          </w:p>
                          <w:p w14:paraId="0EF87CFE" w14:textId="77777777" w:rsidR="002113FC" w:rsidRPr="00063E86" w:rsidRDefault="002113FC" w:rsidP="002113FC">
                            <w:pPr>
                              <w:rPr>
                                <w:bCs/>
                                <w:iCs/>
                                <w:sz w:val="20"/>
                                <w:szCs w:val="20"/>
                              </w:rPr>
                            </w:pPr>
                            <w:r w:rsidRPr="00063E86">
                              <w:rPr>
                                <w:bCs/>
                                <w:iCs/>
                                <w:sz w:val="20"/>
                                <w:szCs w:val="20"/>
                              </w:rPr>
                              <w:t>Regarding data collection for BM-Case1 and BM-Case2 with a UE-side AI/ML model, study the benefits, necessity and potential specification impact of the following aspect on top of those we have agreed in previous meeting:</w:t>
                            </w:r>
                          </w:p>
                          <w:p w14:paraId="6DDFCE66" w14:textId="77777777" w:rsidR="002113FC" w:rsidRPr="001A0A73" w:rsidRDefault="002113FC" w:rsidP="002113FC">
                            <w:pPr>
                              <w:pStyle w:val="ListParagraph"/>
                              <w:numPr>
                                <w:ilvl w:val="0"/>
                                <w:numId w:val="12"/>
                              </w:numPr>
                              <w:spacing w:line="276" w:lineRule="auto"/>
                              <w:ind w:leftChars="0"/>
                              <w:contextualSpacing/>
                              <w:jc w:val="both"/>
                              <w:rPr>
                                <w:bCs/>
                                <w:iCs/>
                                <w:lang w:eastAsia="zh-CN"/>
                              </w:rPr>
                            </w:pPr>
                            <w:r w:rsidRPr="001A0A73">
                              <w:rPr>
                                <w:bCs/>
                                <w:iCs/>
                                <w:lang w:eastAsia="zh-CN"/>
                              </w:rPr>
                              <w:t>Assistance information from NW to UE for UE data collection for categorizing the data for the purpose of differentiating characteristics of data</w:t>
                            </w:r>
                          </w:p>
                          <w:p w14:paraId="3DFE0CC0" w14:textId="77777777" w:rsidR="002113FC" w:rsidRPr="00EC565E" w:rsidRDefault="002113FC" w:rsidP="002113FC">
                            <w:pPr>
                              <w:pStyle w:val="ListParagraph"/>
                              <w:numPr>
                                <w:ilvl w:val="1"/>
                                <w:numId w:val="12"/>
                              </w:numPr>
                              <w:spacing w:line="276" w:lineRule="auto"/>
                              <w:ind w:left="1320"/>
                              <w:contextualSpacing/>
                              <w:jc w:val="both"/>
                              <w:rPr>
                                <w:bCs/>
                                <w:iCs/>
                              </w:rPr>
                            </w:pPr>
                            <w:r w:rsidRPr="001A0A73">
                              <w:rPr>
                                <w:bCs/>
                                <w:iCs/>
                                <w:lang w:eastAsia="zh-CN"/>
                              </w:rPr>
                              <w:t>The assistance information should preserve privacy/proprietary information</w:t>
                            </w:r>
                            <w:r w:rsidRPr="00AD034F">
                              <w:rPr>
                                <w:bCs/>
                                <w:iCs/>
                                <w:strike/>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6C4CF38" id="_x0000_s1027"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6F7FA561" w14:textId="77777777" w:rsidR="002113FC" w:rsidRPr="00063E86" w:rsidRDefault="002113FC" w:rsidP="002113FC">
                      <w:pPr>
                        <w:rPr>
                          <w:rFonts w:eastAsia="DengXian"/>
                          <w:sz w:val="20"/>
                          <w:szCs w:val="20"/>
                          <w:highlight w:val="green"/>
                        </w:rPr>
                      </w:pPr>
                      <w:r w:rsidRPr="00063E86">
                        <w:rPr>
                          <w:rFonts w:eastAsia="DengXian" w:hint="eastAsia"/>
                          <w:sz w:val="20"/>
                          <w:szCs w:val="20"/>
                          <w:highlight w:val="green"/>
                        </w:rPr>
                        <w:t>A</w:t>
                      </w:r>
                      <w:r w:rsidRPr="00063E86">
                        <w:rPr>
                          <w:rFonts w:eastAsia="DengXian"/>
                          <w:sz w:val="20"/>
                          <w:szCs w:val="20"/>
                          <w:highlight w:val="green"/>
                        </w:rPr>
                        <w:t>greement</w:t>
                      </w:r>
                    </w:p>
                    <w:p w14:paraId="0EF87CFE" w14:textId="77777777" w:rsidR="002113FC" w:rsidRPr="00063E86" w:rsidRDefault="002113FC" w:rsidP="002113FC">
                      <w:pPr>
                        <w:rPr>
                          <w:bCs/>
                          <w:iCs/>
                          <w:sz w:val="20"/>
                          <w:szCs w:val="20"/>
                        </w:rPr>
                      </w:pPr>
                      <w:r w:rsidRPr="00063E86">
                        <w:rPr>
                          <w:bCs/>
                          <w:iCs/>
                          <w:sz w:val="20"/>
                          <w:szCs w:val="20"/>
                        </w:rPr>
                        <w:t>Regarding data collection for BM-Case1 and BM-Case2 with a UE-side AI/ML model, study the benefits, necessity and potential specification impact of the following aspect on top of those we have agreed in previous meeting:</w:t>
                      </w:r>
                    </w:p>
                    <w:p w14:paraId="6DDFCE66" w14:textId="77777777" w:rsidR="002113FC" w:rsidRPr="001A0A73" w:rsidRDefault="002113FC" w:rsidP="002113FC">
                      <w:pPr>
                        <w:pStyle w:val="ListParagraph"/>
                        <w:numPr>
                          <w:ilvl w:val="0"/>
                          <w:numId w:val="12"/>
                        </w:numPr>
                        <w:spacing w:line="276" w:lineRule="auto"/>
                        <w:ind w:leftChars="0"/>
                        <w:contextualSpacing/>
                        <w:jc w:val="both"/>
                        <w:rPr>
                          <w:bCs/>
                          <w:iCs/>
                          <w:lang w:eastAsia="zh-CN"/>
                        </w:rPr>
                      </w:pPr>
                      <w:r w:rsidRPr="001A0A73">
                        <w:rPr>
                          <w:bCs/>
                          <w:iCs/>
                          <w:lang w:eastAsia="zh-CN"/>
                        </w:rPr>
                        <w:t>Assistance information from NW to UE for UE data collection for categorizing the data for the purpose of differentiating characteristics of data</w:t>
                      </w:r>
                    </w:p>
                    <w:p w14:paraId="3DFE0CC0" w14:textId="77777777" w:rsidR="002113FC" w:rsidRPr="00EC565E" w:rsidRDefault="002113FC" w:rsidP="002113FC">
                      <w:pPr>
                        <w:pStyle w:val="ListParagraph"/>
                        <w:numPr>
                          <w:ilvl w:val="1"/>
                          <w:numId w:val="12"/>
                        </w:numPr>
                        <w:spacing w:line="276" w:lineRule="auto"/>
                        <w:ind w:left="1320"/>
                        <w:contextualSpacing/>
                        <w:jc w:val="both"/>
                        <w:rPr>
                          <w:bCs/>
                          <w:iCs/>
                        </w:rPr>
                      </w:pPr>
                      <w:r w:rsidRPr="001A0A73">
                        <w:rPr>
                          <w:bCs/>
                          <w:iCs/>
                          <w:lang w:eastAsia="zh-CN"/>
                        </w:rPr>
                        <w:t>The assistance information should preserve privacy/proprietary information</w:t>
                      </w:r>
                      <w:r w:rsidRPr="00AD034F">
                        <w:rPr>
                          <w:bCs/>
                          <w:iCs/>
                          <w:strike/>
                          <w:lang w:eastAsia="zh-CN"/>
                        </w:rPr>
                        <w:t>.</w:t>
                      </w:r>
                    </w:p>
                  </w:txbxContent>
                </v:textbox>
                <w10:wrap type="square"/>
              </v:shape>
            </w:pict>
          </mc:Fallback>
        </mc:AlternateContent>
      </w:r>
    </w:p>
    <w:p w14:paraId="445975C5" w14:textId="50A377F2" w:rsidR="002113FC" w:rsidRPr="00EF2720" w:rsidRDefault="002113FC" w:rsidP="009A486E">
      <w:pPr>
        <w:rPr>
          <w:sz w:val="20"/>
          <w:szCs w:val="15"/>
        </w:rPr>
      </w:pPr>
      <w:r w:rsidRPr="00EF2720">
        <w:rPr>
          <w:sz w:val="20"/>
          <w:szCs w:val="15"/>
        </w:rPr>
        <w:t>The key point of the agreement is instead of providing explicit beam information from NW, now analog beam information, deployment scenario, set A/set B information</w:t>
      </w:r>
      <w:r w:rsidR="00C75306" w:rsidRPr="00EF2720">
        <w:rPr>
          <w:sz w:val="20"/>
          <w:szCs w:val="15"/>
        </w:rPr>
        <w:t>, etc.</w:t>
      </w:r>
      <w:r w:rsidRPr="00EF2720">
        <w:rPr>
          <w:sz w:val="20"/>
          <w:szCs w:val="15"/>
        </w:rPr>
        <w:t xml:space="preserve"> can be aggregated under a higher layer ID, e.g., dataset ID or zone ID,</w:t>
      </w:r>
      <w:r w:rsidR="00C75306" w:rsidRPr="00EF2720">
        <w:rPr>
          <w:sz w:val="20"/>
          <w:szCs w:val="15"/>
        </w:rPr>
        <w:t xml:space="preserve"> and training data with same ID are assumed to be with similar configurations/</w:t>
      </w:r>
      <w:r w:rsidR="00CB44C2" w:rsidRPr="00EF2720">
        <w:rPr>
          <w:sz w:val="20"/>
          <w:szCs w:val="15"/>
        </w:rPr>
        <w:t>scenarios</w:t>
      </w:r>
      <w:r w:rsidR="00C75306" w:rsidRPr="00EF2720">
        <w:rPr>
          <w:sz w:val="20"/>
          <w:szCs w:val="15"/>
        </w:rPr>
        <w:t xml:space="preserve">, </w:t>
      </w:r>
      <w:r w:rsidRPr="00EF2720">
        <w:rPr>
          <w:sz w:val="20"/>
          <w:szCs w:val="15"/>
        </w:rPr>
        <w:t xml:space="preserve"> so the UE side model training can be conducted over the data collections associated with same higher layer ID. </w:t>
      </w:r>
      <w:r w:rsidR="00EC3108" w:rsidRPr="00EF2720">
        <w:rPr>
          <w:sz w:val="20"/>
          <w:szCs w:val="15"/>
        </w:rPr>
        <w:t xml:space="preserve">The higher ID may include information such as vendor identity, antenna module identity and operational setup set (e.g., </w:t>
      </w:r>
      <w:proofErr w:type="spellStart"/>
      <w:r w:rsidR="00EC3108" w:rsidRPr="00EF2720">
        <w:rPr>
          <w:sz w:val="20"/>
          <w:szCs w:val="15"/>
        </w:rPr>
        <w:t>downtilt</w:t>
      </w:r>
      <w:proofErr w:type="spellEnd"/>
      <w:r w:rsidR="00EC3108" w:rsidRPr="00EF2720">
        <w:rPr>
          <w:sz w:val="20"/>
          <w:szCs w:val="15"/>
        </w:rPr>
        <w:t xml:space="preserve"> angle) explicitly or implicitly. As can be seen from our evaluation on antenna element spacing in the base station antenna array, set A design, set B design, and generalization cases 1-3, </w:t>
      </w:r>
      <w:r w:rsidR="00E41718" w:rsidRPr="00EF2720">
        <w:rPr>
          <w:sz w:val="20"/>
          <w:szCs w:val="15"/>
        </w:rPr>
        <w:t>in general training with mixed datasets (Generalization Case 3) leads to better performance than training with mismatched datasets (Generalization Case 2)</w:t>
      </w:r>
      <w:r w:rsidR="00D37F09" w:rsidRPr="00EF2720">
        <w:rPr>
          <w:sz w:val="20"/>
          <w:szCs w:val="15"/>
        </w:rPr>
        <w:t>. However, if dissimilar configurations/scenarios are lumped under the same higher ID, the UE side may not know whether sufficiently diverse data has been collected, e.g., in a first example, the UE side collects10 datasets with the same higher ID which are for similar configurations/</w:t>
      </w:r>
      <w:r w:rsidR="00C84355" w:rsidRPr="00EF2720">
        <w:rPr>
          <w:sz w:val="20"/>
          <w:szCs w:val="15"/>
        </w:rPr>
        <w:t>scenarios, in</w:t>
      </w:r>
      <w:r w:rsidR="00D37F09" w:rsidRPr="00EF2720">
        <w:rPr>
          <w:sz w:val="20"/>
          <w:szCs w:val="15"/>
        </w:rPr>
        <w:t xml:space="preserve"> a second example, the UE side collects 10 datasets with the same higher </w:t>
      </w:r>
      <w:proofErr w:type="gramStart"/>
      <w:r w:rsidR="00D37F09" w:rsidRPr="00EF2720">
        <w:rPr>
          <w:sz w:val="20"/>
          <w:szCs w:val="15"/>
        </w:rPr>
        <w:t>ID  which</w:t>
      </w:r>
      <w:proofErr w:type="gramEnd"/>
      <w:r w:rsidR="00D37F09" w:rsidRPr="00EF2720">
        <w:rPr>
          <w:sz w:val="20"/>
          <w:szCs w:val="15"/>
        </w:rPr>
        <w:t xml:space="preserve"> are for diverse configurations/scenarios. One can expect the trained model with the second example would perform better, however there is no way on the UE side to tell whether its collected data is diverse </w:t>
      </w:r>
      <w:r w:rsidR="00C84355">
        <w:rPr>
          <w:sz w:val="20"/>
          <w:szCs w:val="15"/>
        </w:rPr>
        <w:t xml:space="preserve">enough </w:t>
      </w:r>
      <w:r w:rsidR="00D37F09" w:rsidRPr="00EF2720">
        <w:rPr>
          <w:sz w:val="20"/>
          <w:szCs w:val="15"/>
        </w:rPr>
        <w:t xml:space="preserve">or </w:t>
      </w:r>
      <w:r w:rsidR="00AF4BDB" w:rsidRPr="00EF2720">
        <w:rPr>
          <w:sz w:val="20"/>
          <w:szCs w:val="15"/>
        </w:rPr>
        <w:t xml:space="preserve">not. </w:t>
      </w:r>
      <w:r w:rsidR="00E47300" w:rsidRPr="00EF2720">
        <w:rPr>
          <w:sz w:val="20"/>
          <w:szCs w:val="15"/>
        </w:rPr>
        <w:t xml:space="preserve">Even for diverse configurations/scenarios, the exact ratio among them is also relevant to model training/performance; </w:t>
      </w:r>
      <w:proofErr w:type="gramStart"/>
      <w:r w:rsidR="00E47300" w:rsidRPr="00EF2720">
        <w:rPr>
          <w:sz w:val="20"/>
          <w:szCs w:val="15"/>
        </w:rPr>
        <w:t>again</w:t>
      </w:r>
      <w:proofErr w:type="gramEnd"/>
      <w:r w:rsidR="00E47300" w:rsidRPr="00EF2720">
        <w:rPr>
          <w:sz w:val="20"/>
          <w:szCs w:val="15"/>
        </w:rPr>
        <w:t xml:space="preserve"> it is difficult for the UE side to know whether the ratio among them is aligned with the overall deployment. </w:t>
      </w:r>
      <w:r w:rsidR="00722853" w:rsidRPr="00EF2720">
        <w:rPr>
          <w:sz w:val="20"/>
          <w:szCs w:val="15"/>
        </w:rPr>
        <w:t xml:space="preserve">Finally it is key to build an understanding on how many AI/ML models are needed on the UE side, e.g., </w:t>
      </w:r>
      <w:r w:rsidR="00B52C26" w:rsidRPr="00EF2720">
        <w:rPr>
          <w:sz w:val="20"/>
          <w:szCs w:val="15"/>
        </w:rPr>
        <w:t>{</w:t>
      </w:r>
      <w:r w:rsidR="00722853" w:rsidRPr="00EF2720">
        <w:rPr>
          <w:sz w:val="20"/>
          <w:szCs w:val="15"/>
        </w:rPr>
        <w:t>V vendors (network vendors and antenna module vendors)</w:t>
      </w:r>
      <w:r w:rsidR="00B52C26" w:rsidRPr="00EF2720">
        <w:rPr>
          <w:sz w:val="20"/>
          <w:szCs w:val="15"/>
        </w:rPr>
        <w:t xml:space="preserve">} x </w:t>
      </w:r>
      <w:proofErr w:type="gramStart"/>
      <w:r w:rsidR="00B52C26" w:rsidRPr="00EF2720">
        <w:rPr>
          <w:sz w:val="20"/>
          <w:szCs w:val="15"/>
        </w:rPr>
        <w:t>{</w:t>
      </w:r>
      <w:r w:rsidR="00722853" w:rsidRPr="00EF2720">
        <w:rPr>
          <w:sz w:val="20"/>
          <w:szCs w:val="15"/>
        </w:rPr>
        <w:t xml:space="preserve"> </w:t>
      </w:r>
      <w:r w:rsidR="00B52C26" w:rsidRPr="00EF2720">
        <w:rPr>
          <w:sz w:val="20"/>
          <w:szCs w:val="15"/>
        </w:rPr>
        <w:t>M</w:t>
      </w:r>
      <w:proofErr w:type="gramEnd"/>
      <w:r w:rsidR="00B52C26" w:rsidRPr="00EF2720">
        <w:rPr>
          <w:sz w:val="20"/>
          <w:szCs w:val="15"/>
        </w:rPr>
        <w:t xml:space="preserve"> antenna modules  per vendor} x { N configurations}. </w:t>
      </w:r>
      <w:r w:rsidR="00722853" w:rsidRPr="00EF2720">
        <w:rPr>
          <w:sz w:val="20"/>
          <w:szCs w:val="15"/>
        </w:rPr>
        <w:t xml:space="preserve"> </w:t>
      </w:r>
      <w:r w:rsidR="00236D3F" w:rsidRPr="00EF2720">
        <w:rPr>
          <w:sz w:val="20"/>
          <w:szCs w:val="15"/>
        </w:rPr>
        <w:t>We have</w:t>
      </w:r>
    </w:p>
    <w:p w14:paraId="7224CFC1" w14:textId="77777777" w:rsidR="00236D3F" w:rsidRPr="00EF2720" w:rsidRDefault="00236D3F" w:rsidP="009A486E">
      <w:pPr>
        <w:rPr>
          <w:sz w:val="20"/>
          <w:szCs w:val="15"/>
        </w:rPr>
      </w:pPr>
    </w:p>
    <w:p w14:paraId="51BFF013" w14:textId="2DF57C85" w:rsidR="00B52C26" w:rsidRPr="00EF2720" w:rsidRDefault="00B52C26" w:rsidP="009A486E">
      <w:pPr>
        <w:rPr>
          <w:b/>
          <w:bCs/>
          <w:sz w:val="20"/>
          <w:szCs w:val="15"/>
        </w:rPr>
      </w:pPr>
      <w:r w:rsidRPr="00EF2720">
        <w:rPr>
          <w:b/>
          <w:bCs/>
          <w:sz w:val="20"/>
          <w:szCs w:val="15"/>
        </w:rPr>
        <w:t>Observation</w:t>
      </w:r>
      <w:r w:rsidR="001A7C45">
        <w:rPr>
          <w:b/>
          <w:bCs/>
          <w:sz w:val="20"/>
          <w:szCs w:val="15"/>
        </w:rPr>
        <w:t xml:space="preserve"> 2a</w:t>
      </w:r>
      <w:r w:rsidRPr="00EF2720">
        <w:rPr>
          <w:b/>
          <w:bCs/>
          <w:sz w:val="20"/>
          <w:szCs w:val="15"/>
        </w:rPr>
        <w:t xml:space="preserve">: It is likely different AI/ML </w:t>
      </w:r>
      <w:r w:rsidR="00FF547C">
        <w:rPr>
          <w:b/>
          <w:bCs/>
          <w:sz w:val="20"/>
          <w:szCs w:val="15"/>
        </w:rPr>
        <w:t xml:space="preserve">BM </w:t>
      </w:r>
      <w:r w:rsidRPr="00EF2720">
        <w:rPr>
          <w:b/>
          <w:bCs/>
          <w:sz w:val="20"/>
          <w:szCs w:val="15"/>
        </w:rPr>
        <w:t xml:space="preserve">models need to be trained for different higher layer (dataset) IDs. </w:t>
      </w:r>
    </w:p>
    <w:p w14:paraId="7F28B361" w14:textId="77777777" w:rsidR="00B52C26" w:rsidRPr="00EF2720" w:rsidRDefault="00B52C26" w:rsidP="009A486E">
      <w:pPr>
        <w:rPr>
          <w:sz w:val="20"/>
          <w:szCs w:val="15"/>
        </w:rPr>
      </w:pPr>
    </w:p>
    <w:p w14:paraId="6E20E33D" w14:textId="33A5B647" w:rsidR="00236D3F" w:rsidRPr="00EF2720" w:rsidRDefault="00236D3F" w:rsidP="009A486E">
      <w:pPr>
        <w:rPr>
          <w:b/>
          <w:bCs/>
          <w:sz w:val="20"/>
          <w:szCs w:val="15"/>
        </w:rPr>
      </w:pPr>
      <w:r w:rsidRPr="00EF2720">
        <w:rPr>
          <w:b/>
          <w:bCs/>
          <w:sz w:val="20"/>
          <w:szCs w:val="15"/>
        </w:rPr>
        <w:t>Observation</w:t>
      </w:r>
      <w:r w:rsidR="001A7C45">
        <w:rPr>
          <w:b/>
          <w:bCs/>
          <w:sz w:val="20"/>
          <w:szCs w:val="15"/>
        </w:rPr>
        <w:t xml:space="preserve"> 2b</w:t>
      </w:r>
      <w:r w:rsidRPr="00EF2720">
        <w:rPr>
          <w:b/>
          <w:bCs/>
          <w:sz w:val="20"/>
          <w:szCs w:val="15"/>
        </w:rPr>
        <w:t xml:space="preserve">: If dissimilar configurations/scenarios can be assigned to the same higher ID, the UE side lacks a means to determine the composition of its data collection matches the overall deployment. </w:t>
      </w:r>
    </w:p>
    <w:p w14:paraId="334B6448" w14:textId="77777777" w:rsidR="00C72234" w:rsidRPr="00EF2720" w:rsidRDefault="00C72234" w:rsidP="009A486E">
      <w:pPr>
        <w:rPr>
          <w:b/>
          <w:bCs/>
          <w:sz w:val="20"/>
          <w:szCs w:val="15"/>
        </w:rPr>
      </w:pPr>
    </w:p>
    <w:p w14:paraId="7C017158" w14:textId="6B7A4A16" w:rsidR="00C72234" w:rsidRPr="00EF2720" w:rsidRDefault="00C72234" w:rsidP="009A486E">
      <w:pPr>
        <w:rPr>
          <w:b/>
          <w:bCs/>
          <w:sz w:val="20"/>
          <w:szCs w:val="15"/>
        </w:rPr>
      </w:pPr>
      <w:r w:rsidRPr="00EF2720">
        <w:rPr>
          <w:b/>
          <w:bCs/>
          <w:sz w:val="20"/>
          <w:szCs w:val="15"/>
        </w:rPr>
        <w:t>Observation</w:t>
      </w:r>
      <w:r w:rsidR="001A7C45">
        <w:rPr>
          <w:b/>
          <w:bCs/>
          <w:sz w:val="20"/>
          <w:szCs w:val="15"/>
        </w:rPr>
        <w:t xml:space="preserve"> 2c</w:t>
      </w:r>
      <w:r w:rsidRPr="00EF2720">
        <w:rPr>
          <w:b/>
          <w:bCs/>
          <w:sz w:val="20"/>
          <w:szCs w:val="15"/>
        </w:rPr>
        <w:t xml:space="preserve">: </w:t>
      </w:r>
      <w:r w:rsidR="00722853" w:rsidRPr="00EF2720">
        <w:rPr>
          <w:b/>
          <w:bCs/>
          <w:sz w:val="20"/>
          <w:szCs w:val="15"/>
        </w:rPr>
        <w:t xml:space="preserve">more studies are needed to </w:t>
      </w:r>
      <w:r w:rsidR="005529E2" w:rsidRPr="00EF2720">
        <w:rPr>
          <w:b/>
          <w:bCs/>
          <w:sz w:val="20"/>
          <w:szCs w:val="15"/>
        </w:rPr>
        <w:t xml:space="preserve">establish the </w:t>
      </w:r>
      <w:r w:rsidR="00C84355" w:rsidRPr="00EF2720">
        <w:rPr>
          <w:b/>
          <w:bCs/>
          <w:sz w:val="20"/>
          <w:szCs w:val="15"/>
        </w:rPr>
        <w:t>feasibility for</w:t>
      </w:r>
      <w:r w:rsidR="00B52C26" w:rsidRPr="00EF2720">
        <w:rPr>
          <w:b/>
          <w:bCs/>
          <w:sz w:val="20"/>
          <w:szCs w:val="15"/>
        </w:rPr>
        <w:t xml:space="preserve"> UE side training/inference.</w:t>
      </w:r>
    </w:p>
    <w:p w14:paraId="66DD4635" w14:textId="77777777" w:rsidR="009A486E" w:rsidRDefault="009A486E" w:rsidP="009A486E">
      <w:pPr>
        <w:pStyle w:val="Heading2"/>
      </w:pPr>
      <w:r>
        <w:t>Discussion on model training and model inference</w:t>
      </w:r>
    </w:p>
    <w:p w14:paraId="51DB56C4" w14:textId="77777777" w:rsidR="009A486E" w:rsidRPr="00090985" w:rsidRDefault="009A486E" w:rsidP="009A486E">
      <w:pPr>
        <w:rPr>
          <w:sz w:val="20"/>
          <w:szCs w:val="20"/>
        </w:rPr>
      </w:pPr>
      <w:r w:rsidRPr="00090985">
        <w:rPr>
          <w:sz w:val="20"/>
          <w:szCs w:val="20"/>
        </w:rPr>
        <w:t>From the agreements reached at RAN1 #109-e and RAN1 #110:</w:t>
      </w:r>
    </w:p>
    <w:p w14:paraId="669C6C2D" w14:textId="77777777" w:rsidR="009A486E" w:rsidRPr="00090985" w:rsidRDefault="009A486E" w:rsidP="009A486E">
      <w:pPr>
        <w:rPr>
          <w:sz w:val="20"/>
          <w:szCs w:val="20"/>
          <w:highlight w:val="green"/>
        </w:rPr>
      </w:pPr>
      <w:r w:rsidRPr="00090985">
        <w:rPr>
          <w:sz w:val="20"/>
          <w:szCs w:val="20"/>
          <w:highlight w:val="green"/>
        </w:rPr>
        <w:t xml:space="preserve">Agreement </w:t>
      </w:r>
    </w:p>
    <w:p w14:paraId="19EEE56C" w14:textId="77777777" w:rsidR="009A486E" w:rsidRPr="00090985" w:rsidRDefault="009A486E" w:rsidP="009A486E">
      <w:pPr>
        <w:rPr>
          <w:sz w:val="20"/>
          <w:szCs w:val="20"/>
        </w:rPr>
      </w:pPr>
      <w:r w:rsidRPr="00090985">
        <w:rPr>
          <w:sz w:val="20"/>
          <w:szCs w:val="20"/>
        </w:rPr>
        <w:t>For the sub use case BM-Case1, consider both Alt.1 and Alt.2 for further study:</w:t>
      </w:r>
    </w:p>
    <w:p w14:paraId="7CE4295C" w14:textId="77777777" w:rsidR="009A486E" w:rsidRPr="00090985" w:rsidRDefault="009A486E" w:rsidP="009A486E">
      <w:pPr>
        <w:pStyle w:val="ListParagraph"/>
        <w:numPr>
          <w:ilvl w:val="0"/>
          <w:numId w:val="8"/>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Alt.1: AI/ML inference at NW side</w:t>
      </w:r>
    </w:p>
    <w:p w14:paraId="5813B96A" w14:textId="77777777" w:rsidR="009A486E" w:rsidRPr="00090985" w:rsidRDefault="009A486E" w:rsidP="009A486E">
      <w:pPr>
        <w:pStyle w:val="ListParagraph"/>
        <w:numPr>
          <w:ilvl w:val="0"/>
          <w:numId w:val="8"/>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Alt.2: AI/ML inference at UE side</w:t>
      </w:r>
    </w:p>
    <w:p w14:paraId="07BCEF41" w14:textId="77777777" w:rsidR="009A486E" w:rsidRPr="00090985" w:rsidRDefault="009A486E" w:rsidP="009A486E">
      <w:pPr>
        <w:rPr>
          <w:sz w:val="20"/>
          <w:szCs w:val="20"/>
          <w:highlight w:val="green"/>
        </w:rPr>
      </w:pPr>
      <w:r w:rsidRPr="00090985">
        <w:rPr>
          <w:sz w:val="20"/>
          <w:szCs w:val="20"/>
          <w:highlight w:val="green"/>
        </w:rPr>
        <w:lastRenderedPageBreak/>
        <w:t xml:space="preserve">Agreement </w:t>
      </w:r>
    </w:p>
    <w:p w14:paraId="7633389F" w14:textId="77777777" w:rsidR="009A486E" w:rsidRPr="00090985" w:rsidRDefault="009A486E" w:rsidP="009A486E">
      <w:pPr>
        <w:rPr>
          <w:sz w:val="20"/>
          <w:szCs w:val="20"/>
        </w:rPr>
      </w:pPr>
      <w:r w:rsidRPr="00090985">
        <w:rPr>
          <w:sz w:val="20"/>
          <w:szCs w:val="20"/>
        </w:rPr>
        <w:t>For the sub use case BM-Case2, consider both Alt.1 and Alt.2 for further study:</w:t>
      </w:r>
    </w:p>
    <w:p w14:paraId="26102BD1" w14:textId="77777777" w:rsidR="009A486E" w:rsidRPr="00090985" w:rsidRDefault="009A486E" w:rsidP="009A486E">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Alt.1: AI/ML inference at NW side</w:t>
      </w:r>
    </w:p>
    <w:p w14:paraId="556DB4BC" w14:textId="77777777" w:rsidR="009A486E" w:rsidRPr="00090985" w:rsidRDefault="009A486E" w:rsidP="009A486E">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Alt.2: AI/ML inference at UE side</w:t>
      </w:r>
    </w:p>
    <w:p w14:paraId="6CBB78E5" w14:textId="77777777" w:rsidR="009A486E" w:rsidRPr="00DF6198" w:rsidRDefault="009A486E" w:rsidP="009A486E">
      <w:pPr>
        <w:tabs>
          <w:tab w:val="left" w:pos="1710"/>
        </w:tabs>
        <w:rPr>
          <w:bCs/>
          <w:iCs/>
          <w:sz w:val="20"/>
          <w:szCs w:val="20"/>
          <w:lang w:val="en-GB"/>
        </w:rPr>
      </w:pPr>
      <w:r w:rsidRPr="00DF6198">
        <w:rPr>
          <w:bCs/>
          <w:iCs/>
          <w:sz w:val="20"/>
          <w:szCs w:val="20"/>
          <w:highlight w:val="green"/>
          <w:lang w:val="en-GB"/>
        </w:rPr>
        <w:t>Agreement</w:t>
      </w:r>
      <w:r w:rsidRPr="00DF6198">
        <w:rPr>
          <w:bCs/>
          <w:iCs/>
          <w:sz w:val="20"/>
          <w:szCs w:val="20"/>
          <w:lang w:val="en-GB"/>
        </w:rPr>
        <w:t xml:space="preserve"> </w:t>
      </w:r>
    </w:p>
    <w:p w14:paraId="6F19D8E8" w14:textId="77777777" w:rsidR="009A486E" w:rsidRPr="00DF6198" w:rsidRDefault="009A486E" w:rsidP="009A486E">
      <w:pPr>
        <w:tabs>
          <w:tab w:val="left" w:pos="1710"/>
        </w:tabs>
        <w:rPr>
          <w:bCs/>
          <w:iCs/>
          <w:sz w:val="20"/>
          <w:szCs w:val="20"/>
          <w:lang w:val="en-GB"/>
        </w:rPr>
      </w:pPr>
      <w:r w:rsidRPr="00DF6198">
        <w:rPr>
          <w:bCs/>
          <w:iCs/>
          <w:sz w:val="20"/>
          <w:szCs w:val="20"/>
          <w:lang w:val="en-GB"/>
        </w:rPr>
        <w:t>At least for the sub use case BM-Case1 and BM-Case2, support both Alt.1 and Alt.2 for the study of AI/ML model training:</w:t>
      </w:r>
    </w:p>
    <w:p w14:paraId="4DA335E4" w14:textId="77777777" w:rsidR="009A486E" w:rsidRPr="00DF6198" w:rsidRDefault="009A486E" w:rsidP="009A486E">
      <w:pPr>
        <w:numPr>
          <w:ilvl w:val="0"/>
          <w:numId w:val="30"/>
        </w:numPr>
        <w:tabs>
          <w:tab w:val="left" w:pos="1710"/>
        </w:tabs>
        <w:rPr>
          <w:bCs/>
          <w:iCs/>
          <w:sz w:val="20"/>
          <w:szCs w:val="20"/>
          <w:lang w:val="en-GB"/>
        </w:rPr>
      </w:pPr>
      <w:r w:rsidRPr="00DF6198">
        <w:rPr>
          <w:bCs/>
          <w:iCs/>
          <w:sz w:val="20"/>
          <w:szCs w:val="20"/>
          <w:lang w:val="en-GB"/>
        </w:rPr>
        <w:t xml:space="preserve">Alt.1: AI/ML model </w:t>
      </w:r>
      <w:r w:rsidRPr="00DF6198">
        <w:rPr>
          <w:rFonts w:hint="eastAsia"/>
          <w:bCs/>
          <w:iCs/>
          <w:sz w:val="20"/>
          <w:szCs w:val="20"/>
          <w:lang w:val="en-GB"/>
        </w:rPr>
        <w:t>training</w:t>
      </w:r>
      <w:r w:rsidRPr="00DF6198">
        <w:rPr>
          <w:bCs/>
          <w:iCs/>
          <w:sz w:val="20"/>
          <w:szCs w:val="20"/>
          <w:lang w:val="en-GB"/>
        </w:rPr>
        <w:t xml:space="preserve"> at NW </w:t>
      </w:r>
      <w:proofErr w:type="gramStart"/>
      <w:r w:rsidRPr="00DF6198">
        <w:rPr>
          <w:bCs/>
          <w:iCs/>
          <w:sz w:val="20"/>
          <w:szCs w:val="20"/>
          <w:lang w:val="en-GB"/>
        </w:rPr>
        <w:t>side</w:t>
      </w:r>
      <w:r w:rsidRPr="00DF6198">
        <w:rPr>
          <w:rFonts w:hint="eastAsia"/>
          <w:bCs/>
          <w:iCs/>
          <w:sz w:val="20"/>
          <w:szCs w:val="20"/>
          <w:lang w:val="en-GB"/>
        </w:rPr>
        <w:t>;</w:t>
      </w:r>
      <w:proofErr w:type="gramEnd"/>
    </w:p>
    <w:p w14:paraId="09573E2E" w14:textId="77777777" w:rsidR="009A486E" w:rsidRPr="00DF6198" w:rsidRDefault="009A486E" w:rsidP="009A486E">
      <w:pPr>
        <w:numPr>
          <w:ilvl w:val="0"/>
          <w:numId w:val="30"/>
        </w:numPr>
        <w:tabs>
          <w:tab w:val="left" w:pos="1710"/>
        </w:tabs>
        <w:rPr>
          <w:bCs/>
          <w:iCs/>
          <w:sz w:val="20"/>
          <w:szCs w:val="20"/>
          <w:lang w:val="en-GB"/>
        </w:rPr>
      </w:pPr>
      <w:r w:rsidRPr="00DF6198">
        <w:rPr>
          <w:bCs/>
          <w:iCs/>
          <w:sz w:val="20"/>
          <w:szCs w:val="20"/>
          <w:lang w:val="en-GB"/>
        </w:rPr>
        <w:t xml:space="preserve">Alt.2: AI/ML model </w:t>
      </w:r>
      <w:r w:rsidRPr="00DF6198">
        <w:rPr>
          <w:rFonts w:hint="eastAsia"/>
          <w:bCs/>
          <w:iCs/>
          <w:sz w:val="20"/>
          <w:szCs w:val="20"/>
          <w:lang w:val="en-GB"/>
        </w:rPr>
        <w:t>training</w:t>
      </w:r>
      <w:r w:rsidRPr="00DF6198">
        <w:rPr>
          <w:bCs/>
          <w:iCs/>
          <w:sz w:val="20"/>
          <w:szCs w:val="20"/>
          <w:lang w:val="en-GB"/>
        </w:rPr>
        <w:t xml:space="preserve"> at UE side</w:t>
      </w:r>
      <w:r w:rsidRPr="00DF6198">
        <w:rPr>
          <w:rFonts w:hint="eastAsia"/>
          <w:bCs/>
          <w:iCs/>
          <w:sz w:val="20"/>
          <w:szCs w:val="20"/>
          <w:lang w:val="en-GB"/>
        </w:rPr>
        <w:t>.</w:t>
      </w:r>
    </w:p>
    <w:p w14:paraId="72F90FB9" w14:textId="77777777" w:rsidR="009A486E" w:rsidRPr="00DF6198" w:rsidRDefault="009A486E" w:rsidP="009A486E">
      <w:pPr>
        <w:tabs>
          <w:tab w:val="left" w:pos="1710"/>
        </w:tabs>
        <w:rPr>
          <w:bCs/>
          <w:iCs/>
          <w:sz w:val="20"/>
          <w:szCs w:val="20"/>
          <w:lang w:val="en-GB"/>
        </w:rPr>
      </w:pPr>
      <w:r w:rsidRPr="00DF6198">
        <w:rPr>
          <w:bCs/>
          <w:iCs/>
          <w:sz w:val="20"/>
          <w:szCs w:val="20"/>
          <w:lang w:val="en-GB"/>
        </w:rPr>
        <w:t>Note: Whether it is online or offline training is a separate discussion.</w:t>
      </w:r>
    </w:p>
    <w:p w14:paraId="57DD2211" w14:textId="2FD47B5B" w:rsidR="009A486E" w:rsidRDefault="009A486E" w:rsidP="009A486E"/>
    <w:p w14:paraId="058D1712" w14:textId="7181AAA5" w:rsidR="007943CF" w:rsidRPr="00D52F94" w:rsidRDefault="007943CF" w:rsidP="009A486E">
      <w:pPr>
        <w:rPr>
          <w:sz w:val="20"/>
          <w:szCs w:val="20"/>
        </w:rPr>
      </w:pPr>
      <w:r w:rsidRPr="00D52F94">
        <w:rPr>
          <w:sz w:val="20"/>
          <w:szCs w:val="20"/>
        </w:rPr>
        <w:t>At RAN1 #111, the following was agreed:</w:t>
      </w:r>
    </w:p>
    <w:p w14:paraId="167C73FB" w14:textId="3F7A175C" w:rsidR="007943CF" w:rsidRPr="00D52F94" w:rsidRDefault="007943CF" w:rsidP="009A486E">
      <w:pPr>
        <w:rPr>
          <w:sz w:val="20"/>
          <w:szCs w:val="20"/>
        </w:rPr>
      </w:pPr>
    </w:p>
    <w:p w14:paraId="5970DBBD" w14:textId="2A08024E" w:rsidR="009A486E" w:rsidRDefault="00B96E52" w:rsidP="009A486E">
      <w:r>
        <w:rPr>
          <w:noProof/>
        </w:rPr>
        <mc:AlternateContent>
          <mc:Choice Requires="wps">
            <w:drawing>
              <wp:anchor distT="0" distB="0" distL="114300" distR="114300" simplePos="0" relativeHeight="251673600" behindDoc="0" locked="0" layoutInCell="1" allowOverlap="1" wp14:anchorId="104D2E00" wp14:editId="7BEA6A4C">
                <wp:simplePos x="0" y="0"/>
                <wp:positionH relativeFrom="column">
                  <wp:posOffset>0</wp:posOffset>
                </wp:positionH>
                <wp:positionV relativeFrom="paragraph">
                  <wp:posOffset>0</wp:posOffset>
                </wp:positionV>
                <wp:extent cx="1828800" cy="1828800"/>
                <wp:effectExtent l="0" t="0" r="0" b="0"/>
                <wp:wrapSquare wrapText="bothSides"/>
                <wp:docPr id="200172639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672ABA" w14:textId="77777777" w:rsidR="00B96E52" w:rsidRPr="00D52F94" w:rsidRDefault="00B96E52" w:rsidP="00F054C6">
                            <w:pPr>
                              <w:widowControl w:val="0"/>
                              <w:spacing w:afterLines="50" w:after="120"/>
                              <w:jc w:val="both"/>
                              <w:rPr>
                                <w:rFonts w:eastAsia="SimSun"/>
                                <w:b/>
                                <w:i/>
                                <w:kern w:val="2"/>
                                <w:sz w:val="20"/>
                                <w:szCs w:val="20"/>
                                <w:highlight w:val="green"/>
                              </w:rPr>
                            </w:pPr>
                            <w:r w:rsidRPr="00D52F94">
                              <w:rPr>
                                <w:rStyle w:val="Heading4Char"/>
                                <w:rFonts w:eastAsia="SimSun"/>
                                <w:iCs/>
                                <w:sz w:val="20"/>
                                <w:szCs w:val="20"/>
                                <w:highlight w:val="green"/>
                              </w:rPr>
                              <w:t>Agreement</w:t>
                            </w:r>
                          </w:p>
                          <w:p w14:paraId="6EDF1269" w14:textId="77777777" w:rsidR="00B96E52" w:rsidRPr="00D52F94" w:rsidRDefault="00B96E52" w:rsidP="00F054C6">
                            <w:pPr>
                              <w:widowControl w:val="0"/>
                              <w:spacing w:afterLines="50" w:after="120"/>
                              <w:jc w:val="both"/>
                              <w:rPr>
                                <w:rFonts w:eastAsia="SimSun"/>
                                <w:b/>
                                <w:i/>
                                <w:kern w:val="2"/>
                                <w:sz w:val="20"/>
                                <w:szCs w:val="20"/>
                              </w:rPr>
                            </w:pPr>
                            <w:r w:rsidRPr="00D52F94">
                              <w:rPr>
                                <w:rFonts w:eastAsia="SimSun"/>
                                <w:b/>
                                <w:i/>
                                <w:kern w:val="2"/>
                                <w:sz w:val="20"/>
                                <w:szCs w:val="20"/>
                              </w:rPr>
                              <w:t>For the sub use case BM-Case1 and BM-Case2, at least support Alt.1 and Alt.2 for AI/ML model training and inference for further study:</w:t>
                            </w:r>
                          </w:p>
                          <w:p w14:paraId="7ED23542" w14:textId="77777777" w:rsidR="00B96E52" w:rsidRPr="00D52F94" w:rsidRDefault="00B96E52"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Alt.1. AI/ML model training and inference at NW side</w:t>
                            </w:r>
                          </w:p>
                          <w:p w14:paraId="61523390" w14:textId="77777777" w:rsidR="00B96E52" w:rsidRPr="00D52F94" w:rsidRDefault="00B96E52"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Alt.2. AI/ML model training and inference at UE side</w:t>
                            </w:r>
                          </w:p>
                          <w:p w14:paraId="29910EA1" w14:textId="77777777" w:rsidR="00B96E52" w:rsidRPr="00D52F94" w:rsidRDefault="00B96E52" w:rsidP="00F054C6">
                            <w:pPr>
                              <w:pStyle w:val="ListParagraph"/>
                              <w:numPr>
                                <w:ilvl w:val="0"/>
                                <w:numId w:val="30"/>
                              </w:numPr>
                              <w:spacing w:after="120"/>
                              <w:ind w:leftChars="0"/>
                              <w:contextualSpacing/>
                              <w:rPr>
                                <w:rFonts w:eastAsia="SimSun"/>
                                <w:b/>
                                <w:i/>
                                <w:kern w:val="2"/>
                                <w:szCs w:val="20"/>
                                <w:lang w:eastAsia="zh-CN"/>
                              </w:rPr>
                            </w:pPr>
                            <w:r w:rsidRPr="00D52F94">
                              <w:rPr>
                                <w:rFonts w:eastAsia="SimSun"/>
                                <w:b/>
                                <w:i/>
                                <w:kern w:val="2"/>
                                <w:szCs w:val="20"/>
                                <w:lang w:eastAsia="zh-CN"/>
                              </w:rPr>
                              <w:t>The discussion on Alt.3 for BM-Case1 and BM-Case2 is dependent on the conclusion/agreement of Agenda item 9.2.1 of RAN1 and/or RAN2 on whether to support model transfer for UE-side AI/ML model</w:t>
                            </w:r>
                            <w:r w:rsidRPr="00D52F94">
                              <w:rPr>
                                <w:rFonts w:eastAsia="SimSun"/>
                                <w:b/>
                                <w:i/>
                                <w:color w:val="FF0000"/>
                                <w:kern w:val="2"/>
                                <w:szCs w:val="20"/>
                                <w:lang w:eastAsia="zh-CN"/>
                              </w:rPr>
                              <w:t xml:space="preserve"> </w:t>
                            </w:r>
                            <w:r w:rsidRPr="00D52F94">
                              <w:rPr>
                                <w:rFonts w:eastAsia="SimSun"/>
                                <w:b/>
                                <w:i/>
                                <w:kern w:val="2"/>
                                <w:szCs w:val="20"/>
                                <w:lang w:eastAsia="zh-CN"/>
                              </w:rPr>
                              <w:t>or not</w:t>
                            </w:r>
                          </w:p>
                          <w:p w14:paraId="3CEAFEDF" w14:textId="77777777" w:rsidR="00B96E52" w:rsidRPr="00D05951" w:rsidRDefault="00B96E52">
                            <w:pPr>
                              <w:rPr>
                                <w:rFonts w:eastAsia="SimSun"/>
                                <w:b/>
                                <w:i/>
                                <w:sz w:val="20"/>
                                <w:szCs w:val="20"/>
                              </w:rPr>
                            </w:pPr>
                            <w:r w:rsidRPr="00D52F94">
                              <w:rPr>
                                <w:rFonts w:eastAsia="SimSun"/>
                                <w:b/>
                                <w:i/>
                                <w:kern w:val="2"/>
                                <w:sz w:val="20"/>
                                <w:szCs w:val="20"/>
                              </w:rPr>
                              <w:t>Alt.3. AI/ML model training at NW side, AI/ML model inference at UE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4D2E00" id="_x0000_s1028"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76672ABA" w14:textId="77777777" w:rsidR="00B96E52" w:rsidRPr="00D52F94" w:rsidRDefault="00B96E52" w:rsidP="00F054C6">
                      <w:pPr>
                        <w:widowControl w:val="0"/>
                        <w:spacing w:afterLines="50" w:after="120"/>
                        <w:jc w:val="both"/>
                        <w:rPr>
                          <w:rFonts w:eastAsia="SimSun"/>
                          <w:b/>
                          <w:i/>
                          <w:kern w:val="2"/>
                          <w:sz w:val="20"/>
                          <w:szCs w:val="20"/>
                          <w:highlight w:val="green"/>
                        </w:rPr>
                      </w:pPr>
                      <w:r w:rsidRPr="00D52F94">
                        <w:rPr>
                          <w:rStyle w:val="Heading4Char"/>
                          <w:rFonts w:eastAsia="SimSun"/>
                          <w:iCs/>
                          <w:sz w:val="20"/>
                          <w:szCs w:val="20"/>
                          <w:highlight w:val="green"/>
                        </w:rPr>
                        <w:t>Agreement</w:t>
                      </w:r>
                    </w:p>
                    <w:p w14:paraId="6EDF1269" w14:textId="77777777" w:rsidR="00B96E52" w:rsidRPr="00D52F94" w:rsidRDefault="00B96E52" w:rsidP="00F054C6">
                      <w:pPr>
                        <w:widowControl w:val="0"/>
                        <w:spacing w:afterLines="50" w:after="120"/>
                        <w:jc w:val="both"/>
                        <w:rPr>
                          <w:rFonts w:eastAsia="SimSun"/>
                          <w:b/>
                          <w:i/>
                          <w:kern w:val="2"/>
                          <w:sz w:val="20"/>
                          <w:szCs w:val="20"/>
                        </w:rPr>
                      </w:pPr>
                      <w:r w:rsidRPr="00D52F94">
                        <w:rPr>
                          <w:rFonts w:eastAsia="SimSun"/>
                          <w:b/>
                          <w:i/>
                          <w:kern w:val="2"/>
                          <w:sz w:val="20"/>
                          <w:szCs w:val="20"/>
                        </w:rPr>
                        <w:t>For the sub use case BM-Case1 and BM-Case2, at least support Alt.1 and Alt.2 for AI/ML model training and inference for further study:</w:t>
                      </w:r>
                    </w:p>
                    <w:p w14:paraId="7ED23542" w14:textId="77777777" w:rsidR="00B96E52" w:rsidRPr="00D52F94" w:rsidRDefault="00B96E52"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Alt.1. AI/ML model training and inference at NW side</w:t>
                      </w:r>
                    </w:p>
                    <w:p w14:paraId="61523390" w14:textId="77777777" w:rsidR="00B96E52" w:rsidRPr="00D52F94" w:rsidRDefault="00B96E52"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Alt.2. AI/ML model training and inference at UE side</w:t>
                      </w:r>
                    </w:p>
                    <w:p w14:paraId="29910EA1" w14:textId="77777777" w:rsidR="00B96E52" w:rsidRPr="00D52F94" w:rsidRDefault="00B96E52" w:rsidP="00F054C6">
                      <w:pPr>
                        <w:pStyle w:val="ListParagraph"/>
                        <w:numPr>
                          <w:ilvl w:val="0"/>
                          <w:numId w:val="30"/>
                        </w:numPr>
                        <w:spacing w:after="120"/>
                        <w:ind w:leftChars="0"/>
                        <w:contextualSpacing/>
                        <w:rPr>
                          <w:rFonts w:eastAsia="SimSun"/>
                          <w:b/>
                          <w:i/>
                          <w:kern w:val="2"/>
                          <w:szCs w:val="20"/>
                          <w:lang w:eastAsia="zh-CN"/>
                        </w:rPr>
                      </w:pPr>
                      <w:r w:rsidRPr="00D52F94">
                        <w:rPr>
                          <w:rFonts w:eastAsia="SimSun"/>
                          <w:b/>
                          <w:i/>
                          <w:kern w:val="2"/>
                          <w:szCs w:val="20"/>
                          <w:lang w:eastAsia="zh-CN"/>
                        </w:rPr>
                        <w:t>The discussion on Alt.3 for BM-Case1 and BM-Case2 is dependent on the conclusion/agreement of Agenda item 9.2.1 of RAN1 and/or RAN2 on whether to support model transfer for UE-side AI/ML model</w:t>
                      </w:r>
                      <w:r w:rsidRPr="00D52F94">
                        <w:rPr>
                          <w:rFonts w:eastAsia="SimSun"/>
                          <w:b/>
                          <w:i/>
                          <w:color w:val="FF0000"/>
                          <w:kern w:val="2"/>
                          <w:szCs w:val="20"/>
                          <w:lang w:eastAsia="zh-CN"/>
                        </w:rPr>
                        <w:t xml:space="preserve"> </w:t>
                      </w:r>
                      <w:r w:rsidRPr="00D52F94">
                        <w:rPr>
                          <w:rFonts w:eastAsia="SimSun"/>
                          <w:b/>
                          <w:i/>
                          <w:kern w:val="2"/>
                          <w:szCs w:val="20"/>
                          <w:lang w:eastAsia="zh-CN"/>
                        </w:rPr>
                        <w:t>or not</w:t>
                      </w:r>
                    </w:p>
                    <w:p w14:paraId="3CEAFEDF" w14:textId="77777777" w:rsidR="00B96E52" w:rsidRPr="00D05951" w:rsidRDefault="00B96E52">
                      <w:pPr>
                        <w:rPr>
                          <w:rFonts w:eastAsia="SimSun"/>
                          <w:b/>
                          <w:i/>
                          <w:sz w:val="20"/>
                          <w:szCs w:val="20"/>
                        </w:rPr>
                      </w:pPr>
                      <w:r w:rsidRPr="00D52F94">
                        <w:rPr>
                          <w:rFonts w:eastAsia="SimSun"/>
                          <w:b/>
                          <w:i/>
                          <w:kern w:val="2"/>
                          <w:sz w:val="20"/>
                          <w:szCs w:val="20"/>
                        </w:rPr>
                        <w:t>Alt.3. AI/ML model training at NW side, AI/ML model inference at UE side</w:t>
                      </w:r>
                    </w:p>
                  </w:txbxContent>
                </v:textbox>
                <w10:wrap type="square"/>
              </v:shape>
            </w:pict>
          </mc:Fallback>
        </mc:AlternateContent>
      </w:r>
    </w:p>
    <w:p w14:paraId="59AABB46" w14:textId="0556A981" w:rsidR="009A486E" w:rsidRPr="0031273D" w:rsidRDefault="00F054C6" w:rsidP="009A486E">
      <w:pPr>
        <w:rPr>
          <w:sz w:val="20"/>
          <w:szCs w:val="20"/>
        </w:rPr>
      </w:pPr>
      <w:r>
        <w:rPr>
          <w:sz w:val="20"/>
          <w:szCs w:val="20"/>
        </w:rPr>
        <w:t xml:space="preserve">Regarding these alternatives, we </w:t>
      </w:r>
      <w:proofErr w:type="gramStart"/>
      <w:r>
        <w:rPr>
          <w:sz w:val="20"/>
          <w:szCs w:val="20"/>
        </w:rPr>
        <w:t>observe</w:t>
      </w:r>
      <w:proofErr w:type="gramEnd"/>
      <w:r>
        <w:rPr>
          <w:sz w:val="20"/>
          <w:szCs w:val="20"/>
        </w:rPr>
        <w:t xml:space="preserve"> </w:t>
      </w:r>
    </w:p>
    <w:p w14:paraId="05DF4F90" w14:textId="1D2E86F1" w:rsidR="009A486E" w:rsidRPr="0031273D" w:rsidRDefault="00486908" w:rsidP="009A486E">
      <w:pPr>
        <w:pStyle w:val="ListParagraph"/>
        <w:numPr>
          <w:ilvl w:val="0"/>
          <w:numId w:val="21"/>
        </w:numPr>
        <w:ind w:leftChars="0"/>
        <w:rPr>
          <w:rFonts w:ascii="Times New Roman" w:hAnsi="Times New Roman"/>
          <w:szCs w:val="20"/>
        </w:rPr>
      </w:pPr>
      <w:r>
        <w:rPr>
          <w:rFonts w:ascii="Times New Roman" w:hAnsi="Times New Roman"/>
          <w:szCs w:val="20"/>
        </w:rPr>
        <w:t xml:space="preserve">Alt. 1. </w:t>
      </w:r>
      <w:r w:rsidR="009A486E" w:rsidRPr="0031273D">
        <w:rPr>
          <w:rFonts w:ascii="Times New Roman" w:hAnsi="Times New Roman"/>
          <w:szCs w:val="20"/>
        </w:rPr>
        <w:t>Model training at the NW side</w:t>
      </w:r>
      <w:r w:rsidR="009A486E">
        <w:rPr>
          <w:rFonts w:ascii="Times New Roman" w:hAnsi="Times New Roman"/>
          <w:szCs w:val="20"/>
        </w:rPr>
        <w:t xml:space="preserve"> &amp; </w:t>
      </w:r>
      <w:r w:rsidR="009A486E" w:rsidRPr="0031273D">
        <w:rPr>
          <w:rFonts w:ascii="Times New Roman" w:hAnsi="Times New Roman"/>
          <w:szCs w:val="20"/>
        </w:rPr>
        <w:t>inference at the NW side</w:t>
      </w:r>
    </w:p>
    <w:p w14:paraId="62FC06B3" w14:textId="77777777"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Data collection:</w:t>
      </w:r>
    </w:p>
    <w:p w14:paraId="7999F47D" w14:textId="77777777" w:rsidR="009A486E" w:rsidRPr="00221E9E" w:rsidRDefault="009A486E" w:rsidP="009A486E">
      <w:pPr>
        <w:pStyle w:val="ListParagraph"/>
        <w:numPr>
          <w:ilvl w:val="2"/>
          <w:numId w:val="21"/>
        </w:numPr>
        <w:ind w:leftChars="0"/>
        <w:rPr>
          <w:rFonts w:ascii="Times New Roman" w:hAnsi="Times New Roman"/>
          <w:szCs w:val="20"/>
        </w:rPr>
      </w:pPr>
      <w:r w:rsidRPr="0031273D">
        <w:rPr>
          <w:rFonts w:ascii="Times New Roman" w:hAnsi="Times New Roman"/>
          <w:szCs w:val="20"/>
        </w:rPr>
        <w:t>As network is aware of the RRC configuration of CSI-RS and CSI/BM reporting configuration, even though CSI-RS and CSI/BM reporting are configured on a UE-specific way, that does not prevent network from aggregating data from CSI/BM reporting and utilize them for model training.</w:t>
      </w:r>
    </w:p>
    <w:p w14:paraId="22455C18" w14:textId="77777777"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Model generalization problem can be circumvented as whether a single AI model or multiple AI models are needed for inference is transparent to the UE.</w:t>
      </w:r>
    </w:p>
    <w:p w14:paraId="59EAC1C9" w14:textId="46D2FC51" w:rsidR="009A486E" w:rsidRPr="00221E9E"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Specifical impact for this combination can include enhanced beam reporting, e.g., more efficient beam reporting.</w:t>
      </w:r>
      <w:r>
        <w:rPr>
          <w:rFonts w:ascii="Times New Roman" w:hAnsi="Times New Roman"/>
          <w:szCs w:val="20"/>
        </w:rPr>
        <w:t xml:space="preserve"> </w:t>
      </w:r>
      <w:r w:rsidRPr="00221E9E">
        <w:rPr>
          <w:szCs w:val="20"/>
        </w:rPr>
        <w:t xml:space="preserve">It can be expected the feedback overhead to support this combination will be more than those for other combinations, and </w:t>
      </w:r>
      <w:r>
        <w:rPr>
          <w:szCs w:val="20"/>
        </w:rPr>
        <w:t>it is likely it will be</w:t>
      </w:r>
      <w:r w:rsidRPr="00221E9E">
        <w:rPr>
          <w:szCs w:val="20"/>
        </w:rPr>
        <w:t xml:space="preserve"> more than that for the conventional beam management related feedback overhead. As shown in Figure 1, the current NR beam reporting targets a small number of beams, inheriting the same design for beam reporting for AI/ML may not be </w:t>
      </w:r>
      <w:r w:rsidR="002649BC" w:rsidRPr="00221E9E">
        <w:rPr>
          <w:szCs w:val="20"/>
        </w:rPr>
        <w:t>resource efficient</w:t>
      </w:r>
      <w:r w:rsidRPr="00221E9E">
        <w:rPr>
          <w:szCs w:val="20"/>
        </w:rPr>
        <w:t>. There are at least 3 alternatives for set B design:</w:t>
      </w:r>
    </w:p>
    <w:p w14:paraId="1E191749" w14:textId="77777777" w:rsidR="009A486E" w:rsidRPr="002C7832" w:rsidRDefault="009A486E" w:rsidP="009A486E">
      <w:pPr>
        <w:pStyle w:val="0Maintext"/>
        <w:numPr>
          <w:ilvl w:val="0"/>
          <w:numId w:val="22"/>
        </w:numPr>
        <w:rPr>
          <w:rFonts w:cs="Times New Roman"/>
        </w:rPr>
      </w:pPr>
      <w:r w:rsidRPr="002C7832">
        <w:rPr>
          <w:rFonts w:cs="Times New Roman"/>
        </w:rPr>
        <w:t>Set-B-alt-1: Set B is fixed in both number of beams and the beam constellations (</w:t>
      </w:r>
      <w:proofErr w:type="spellStart"/>
      <w:r w:rsidRPr="002C7832">
        <w:rPr>
          <w:rFonts w:cs="Times New Roman"/>
        </w:rPr>
        <w:t>analog</w:t>
      </w:r>
      <w:proofErr w:type="spellEnd"/>
      <w:r w:rsidRPr="002C7832">
        <w:rPr>
          <w:rFonts w:cs="Times New Roman"/>
        </w:rPr>
        <w:t xml:space="preserve"> beam design)</w:t>
      </w:r>
    </w:p>
    <w:p w14:paraId="439F0823" w14:textId="77777777" w:rsidR="009A486E" w:rsidRPr="002C7832" w:rsidRDefault="009A486E" w:rsidP="009A486E">
      <w:pPr>
        <w:pStyle w:val="0Maintext"/>
        <w:numPr>
          <w:ilvl w:val="0"/>
          <w:numId w:val="22"/>
        </w:numPr>
        <w:rPr>
          <w:rFonts w:cs="Times New Roman"/>
        </w:rPr>
      </w:pPr>
      <w:r w:rsidRPr="002C7832">
        <w:rPr>
          <w:rFonts w:cs="Times New Roman"/>
        </w:rPr>
        <w:t>Set-B-alt-2: The number of beams in Set B is fixed, but the beam constellations can be changed with time.</w:t>
      </w:r>
    </w:p>
    <w:p w14:paraId="4707FE88" w14:textId="77777777" w:rsidR="009A486E" w:rsidRPr="002C7832" w:rsidRDefault="009A486E" w:rsidP="009A486E">
      <w:pPr>
        <w:pStyle w:val="0Maintext"/>
        <w:numPr>
          <w:ilvl w:val="0"/>
          <w:numId w:val="22"/>
        </w:numPr>
        <w:rPr>
          <w:rFonts w:cs="Times New Roman"/>
        </w:rPr>
      </w:pPr>
      <w:r w:rsidRPr="002C7832">
        <w:rPr>
          <w:rFonts w:cs="Times New Roman"/>
        </w:rPr>
        <w:t>Set-B-alt-3: Both the number of beams and beam constellations in Set B can change.</w:t>
      </w:r>
    </w:p>
    <w:p w14:paraId="452B4597" w14:textId="77777777" w:rsidR="004C67DD" w:rsidRDefault="009A486E" w:rsidP="009A486E">
      <w:pPr>
        <w:pStyle w:val="0Maintext"/>
        <w:spacing w:after="120" w:afterAutospacing="0" w:line="240" w:lineRule="auto"/>
        <w:ind w:left="1440"/>
        <w:rPr>
          <w:rFonts w:cs="Times New Roman"/>
        </w:rPr>
      </w:pPr>
      <w:r w:rsidRPr="0031273D">
        <w:rPr>
          <w:rFonts w:cs="Times New Roman"/>
          <w:lang w:val="en-US" w:eastAsia="zh-CN"/>
        </w:rPr>
        <w:t xml:space="preserve">For both alternatives </w:t>
      </w:r>
      <w:r w:rsidRPr="002C7832">
        <w:rPr>
          <w:rFonts w:cs="Times New Roman"/>
        </w:rPr>
        <w:t>Set-B-alt-2</w:t>
      </w:r>
      <w:r w:rsidRPr="0031273D">
        <w:rPr>
          <w:rFonts w:cs="Times New Roman"/>
        </w:rPr>
        <w:t xml:space="preserve"> and </w:t>
      </w:r>
      <w:r w:rsidRPr="002C7832">
        <w:rPr>
          <w:rFonts w:cs="Times New Roman"/>
        </w:rPr>
        <w:t>Set-B-alt-</w:t>
      </w:r>
      <w:r w:rsidRPr="0031273D">
        <w:rPr>
          <w:rFonts w:cs="Times New Roman"/>
        </w:rPr>
        <w:t xml:space="preserve">3, </w:t>
      </w:r>
      <w:r>
        <w:rPr>
          <w:rFonts w:cs="Times New Roman"/>
        </w:rPr>
        <w:t xml:space="preserve">whether </w:t>
      </w:r>
      <w:r w:rsidRPr="0031273D">
        <w:rPr>
          <w:rFonts w:cs="Times New Roman"/>
        </w:rPr>
        <w:t xml:space="preserve">set B indication </w:t>
      </w:r>
      <w:r>
        <w:rPr>
          <w:rFonts w:cs="Times New Roman"/>
        </w:rPr>
        <w:t>or</w:t>
      </w:r>
      <w:r w:rsidRPr="0031273D">
        <w:rPr>
          <w:rFonts w:cs="Times New Roman"/>
        </w:rPr>
        <w:t xml:space="preserve"> beam indication</w:t>
      </w:r>
      <w:r>
        <w:rPr>
          <w:rFonts w:cs="Times New Roman"/>
        </w:rPr>
        <w:t xml:space="preserve"> should be used is not so clear yet</w:t>
      </w:r>
      <w:r w:rsidRPr="0031273D">
        <w:rPr>
          <w:rFonts w:cs="Times New Roman"/>
        </w:rPr>
        <w:t xml:space="preserve">. In general beam indication provides a finer granularity and full flexibility, yet that also comes with the accompanied feedback overhead. When RSRPs and/or CIRs (Channel Impulse Responses) are fed back to network, a careful </w:t>
      </w:r>
      <w:r>
        <w:rPr>
          <w:rFonts w:cs="Times New Roman"/>
        </w:rPr>
        <w:t>re-</w:t>
      </w:r>
      <w:r w:rsidRPr="0031273D">
        <w:rPr>
          <w:rFonts w:cs="Times New Roman"/>
        </w:rPr>
        <w:t xml:space="preserve">examination on </w:t>
      </w:r>
      <w:r>
        <w:rPr>
          <w:rFonts w:cs="Times New Roman"/>
        </w:rPr>
        <w:t>the Rel-15 design</w:t>
      </w:r>
      <w:r w:rsidRPr="0031273D">
        <w:rPr>
          <w:rFonts w:cs="Times New Roman"/>
        </w:rPr>
        <w:t xml:space="preserve"> is needed. </w:t>
      </w:r>
    </w:p>
    <w:p w14:paraId="18BC7CC1" w14:textId="0EADD328" w:rsidR="009A486E" w:rsidRPr="00A863A4" w:rsidRDefault="004C67DD" w:rsidP="004C67DD">
      <w:pPr>
        <w:pStyle w:val="0Maintext"/>
        <w:spacing w:after="120" w:afterAutospacing="0" w:line="240" w:lineRule="auto"/>
        <w:ind w:left="1440" w:firstLine="0"/>
        <w:rPr>
          <w:rFonts w:cs="Times New Roman"/>
          <w:lang w:val="en-US" w:eastAsia="zh-CN"/>
        </w:rPr>
      </w:pPr>
      <w:r w:rsidRPr="004C67DD">
        <w:rPr>
          <w:rFonts w:cs="Times New Roman"/>
        </w:rPr>
        <w:t xml:space="preserve">For </w:t>
      </w:r>
      <w:r>
        <w:rPr>
          <w:rFonts w:cs="Times New Roman"/>
        </w:rPr>
        <w:t>Alt. 1, if</w:t>
      </w:r>
      <w:r w:rsidRPr="004C67DD">
        <w:rPr>
          <w:rFonts w:cs="Times New Roman"/>
        </w:rPr>
        <w:t xml:space="preserve"> the number of measurements </w:t>
      </w:r>
      <w:r>
        <w:rPr>
          <w:rFonts w:cs="Times New Roman"/>
        </w:rPr>
        <w:t>is</w:t>
      </w:r>
      <w:r w:rsidRPr="004C67DD">
        <w:rPr>
          <w:rFonts w:cs="Times New Roman"/>
        </w:rPr>
        <w:t xml:space="preserve"> large, e.g., 16 set B beams</w:t>
      </w:r>
      <w:r>
        <w:rPr>
          <w:rFonts w:cs="Times New Roman"/>
        </w:rPr>
        <w:t>,</w:t>
      </w:r>
      <w:r w:rsidRPr="004C67DD">
        <w:rPr>
          <w:rFonts w:cs="Times New Roman"/>
        </w:rPr>
        <w:t xml:space="preserve"> </w:t>
      </w:r>
      <w:r>
        <w:rPr>
          <w:rFonts w:cs="Times New Roman"/>
        </w:rPr>
        <w:t>u</w:t>
      </w:r>
      <w:r w:rsidRPr="004C67DD">
        <w:rPr>
          <w:rFonts w:cs="Times New Roman"/>
        </w:rPr>
        <w:t xml:space="preserve">sing the same CRI/SSBRI indication design in the legacy design is </w:t>
      </w:r>
      <w:r>
        <w:rPr>
          <w:rFonts w:cs="Times New Roman"/>
        </w:rPr>
        <w:t>in</w:t>
      </w:r>
      <w:r w:rsidRPr="004C67DD">
        <w:rPr>
          <w:rFonts w:cs="Times New Roman"/>
        </w:rPr>
        <w:t xml:space="preserve">efficient and un-necessary. Since the maximum number of beams reported by the UE is limited by the set B size, and no selection </w:t>
      </w:r>
      <w:r w:rsidRPr="004C67DD">
        <w:rPr>
          <w:rFonts w:cs="Times New Roman"/>
        </w:rPr>
        <w:lastRenderedPageBreak/>
        <w:t>among set B beam is needed. However, some set B beams can be rather weak, it does not bring benefit to report them back to the network. In that case, efficient signalling scheme can be considered to reduce feedback overhead.</w:t>
      </w:r>
    </w:p>
    <w:p w14:paraId="120AA752" w14:textId="6E82D262" w:rsidR="009A486E" w:rsidRPr="0031273D" w:rsidRDefault="001A067B" w:rsidP="009A486E">
      <w:pPr>
        <w:pStyle w:val="ListParagraph"/>
        <w:numPr>
          <w:ilvl w:val="0"/>
          <w:numId w:val="21"/>
        </w:numPr>
        <w:ind w:leftChars="0"/>
        <w:rPr>
          <w:rFonts w:ascii="Times New Roman" w:hAnsi="Times New Roman"/>
          <w:szCs w:val="20"/>
        </w:rPr>
      </w:pPr>
      <w:r>
        <w:rPr>
          <w:rFonts w:ascii="Times New Roman" w:hAnsi="Times New Roman"/>
          <w:szCs w:val="20"/>
        </w:rPr>
        <w:t>Alt. 3</w:t>
      </w:r>
      <w:r w:rsidR="00E7174C">
        <w:rPr>
          <w:rFonts w:ascii="Times New Roman" w:hAnsi="Times New Roman"/>
          <w:szCs w:val="20"/>
        </w:rPr>
        <w:t xml:space="preserve">. </w:t>
      </w:r>
      <w:r w:rsidR="009A486E" w:rsidRPr="0031273D">
        <w:rPr>
          <w:rFonts w:ascii="Times New Roman" w:hAnsi="Times New Roman"/>
          <w:szCs w:val="20"/>
        </w:rPr>
        <w:t>Model training at the NW side</w:t>
      </w:r>
      <w:r w:rsidR="009A486E">
        <w:rPr>
          <w:rFonts w:ascii="Times New Roman" w:hAnsi="Times New Roman"/>
          <w:szCs w:val="20"/>
        </w:rPr>
        <w:t xml:space="preserve"> &amp;</w:t>
      </w:r>
      <w:r w:rsidR="009A486E" w:rsidRPr="0031273D">
        <w:rPr>
          <w:rFonts w:ascii="Times New Roman" w:hAnsi="Times New Roman"/>
          <w:szCs w:val="20"/>
        </w:rPr>
        <w:t xml:space="preserve"> inference at the UE side </w:t>
      </w:r>
    </w:p>
    <w:p w14:paraId="3DC1B8E6" w14:textId="77777777" w:rsidR="009A486E"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 xml:space="preserve">Specific impact for this combination can include </w:t>
      </w:r>
      <w:r>
        <w:rPr>
          <w:rFonts w:ascii="Times New Roman" w:hAnsi="Times New Roman"/>
          <w:szCs w:val="20"/>
        </w:rPr>
        <w:t xml:space="preserve">model transfer or </w:t>
      </w:r>
      <w:r w:rsidRPr="0031273D">
        <w:rPr>
          <w:rFonts w:ascii="Times New Roman" w:hAnsi="Times New Roman"/>
          <w:szCs w:val="20"/>
        </w:rPr>
        <w:t>model delivery</w:t>
      </w:r>
      <w:r>
        <w:rPr>
          <w:rFonts w:ascii="Times New Roman" w:hAnsi="Times New Roman"/>
          <w:szCs w:val="20"/>
        </w:rPr>
        <w:t xml:space="preserve"> if superior beam management performance with cell-specific AI models is the target as discussed in the generalization section</w:t>
      </w:r>
      <w:r w:rsidRPr="0031273D">
        <w:rPr>
          <w:rFonts w:ascii="Times New Roman" w:hAnsi="Times New Roman"/>
          <w:szCs w:val="20"/>
        </w:rPr>
        <w:t>.</w:t>
      </w:r>
      <w:r>
        <w:rPr>
          <w:rFonts w:ascii="Times New Roman" w:hAnsi="Times New Roman"/>
          <w:szCs w:val="20"/>
        </w:rPr>
        <w:t xml:space="preserve"> </w:t>
      </w:r>
    </w:p>
    <w:p w14:paraId="4BDF2DAA" w14:textId="767F170E" w:rsidR="009A486E" w:rsidRDefault="009A486E" w:rsidP="009A486E">
      <w:pPr>
        <w:pStyle w:val="ListParagraph"/>
        <w:numPr>
          <w:ilvl w:val="1"/>
          <w:numId w:val="21"/>
        </w:numPr>
        <w:ind w:leftChars="0"/>
        <w:rPr>
          <w:rFonts w:ascii="Times New Roman" w:hAnsi="Times New Roman"/>
          <w:szCs w:val="20"/>
        </w:rPr>
      </w:pPr>
      <w:r>
        <w:rPr>
          <w:rFonts w:ascii="Times New Roman" w:hAnsi="Times New Roman"/>
          <w:szCs w:val="20"/>
        </w:rPr>
        <w:t>Even with non-cell specific AI models, w</w:t>
      </w:r>
      <w:r w:rsidRPr="0031273D">
        <w:rPr>
          <w:rFonts w:ascii="Times New Roman" w:hAnsi="Times New Roman"/>
          <w:szCs w:val="20"/>
        </w:rPr>
        <w:t xml:space="preserve">hether a single AI model or multiple AI models are needed should be discussed. </w:t>
      </w:r>
      <w:r>
        <w:rPr>
          <w:rFonts w:ascii="Times New Roman" w:hAnsi="Times New Roman"/>
          <w:szCs w:val="20"/>
        </w:rPr>
        <w:t>In our companion paper</w:t>
      </w:r>
      <w:r>
        <w:rPr>
          <w:rFonts w:ascii="Times New Roman" w:hAnsi="Times New Roman"/>
          <w:szCs w:val="20"/>
        </w:rPr>
        <w:fldChar w:fldCharType="begin"/>
      </w:r>
      <w:r>
        <w:rPr>
          <w:rFonts w:ascii="Times New Roman" w:hAnsi="Times New Roman"/>
          <w:szCs w:val="20"/>
        </w:rPr>
        <w:instrText xml:space="preserve"> REF _Ref115383779 \r \h </w:instrText>
      </w:r>
      <w:r>
        <w:rPr>
          <w:rFonts w:ascii="Times New Roman" w:hAnsi="Times New Roman"/>
          <w:szCs w:val="20"/>
        </w:rPr>
      </w:r>
      <w:r>
        <w:rPr>
          <w:rFonts w:ascii="Times New Roman" w:hAnsi="Times New Roman"/>
          <w:szCs w:val="20"/>
        </w:rPr>
        <w:fldChar w:fldCharType="separate"/>
      </w:r>
      <w:r w:rsidR="006C4FFF">
        <w:rPr>
          <w:rFonts w:ascii="Times New Roman" w:hAnsi="Times New Roman"/>
          <w:szCs w:val="20"/>
        </w:rPr>
        <w:t>[3]</w:t>
      </w:r>
      <w:r>
        <w:rPr>
          <w:rFonts w:ascii="Times New Roman" w:hAnsi="Times New Roman"/>
          <w:szCs w:val="20"/>
        </w:rPr>
        <w:fldChar w:fldCharType="end"/>
      </w:r>
      <w:r>
        <w:rPr>
          <w:rFonts w:ascii="Times New Roman" w:hAnsi="Times New Roman"/>
          <w:szCs w:val="20"/>
        </w:rPr>
        <w:t>, we have investigated model mismatch with training data set and test data set as follows:</w:t>
      </w:r>
    </w:p>
    <w:p w14:paraId="0BE53F22" w14:textId="77777777" w:rsidR="009A486E" w:rsidRDefault="009A486E" w:rsidP="009A486E">
      <w:pPr>
        <w:pStyle w:val="ListParagraph"/>
        <w:numPr>
          <w:ilvl w:val="0"/>
          <w:numId w:val="36"/>
        </w:numPr>
        <w:ind w:leftChars="0"/>
      </w:pPr>
      <w:r>
        <w:t>Set A design (Column first vs Row first)</w:t>
      </w:r>
    </w:p>
    <w:p w14:paraId="16EA15D2" w14:textId="77777777" w:rsidR="009A486E" w:rsidRDefault="009A486E" w:rsidP="009A486E">
      <w:pPr>
        <w:pStyle w:val="ListParagraph"/>
        <w:numPr>
          <w:ilvl w:val="0"/>
          <w:numId w:val="36"/>
        </w:numPr>
        <w:ind w:leftChars="0"/>
      </w:pPr>
      <w:r>
        <w:t>Set B design (Column shift = 0 and 1 for Set A at 16 beams, and Column shift = 0, 1, 2 and 3 for Set A at 4/8 beams)</w:t>
      </w:r>
    </w:p>
    <w:p w14:paraId="6F974864" w14:textId="78CACB67" w:rsidR="009A486E" w:rsidRDefault="009A486E" w:rsidP="009A486E">
      <w:pPr>
        <w:pStyle w:val="ListParagraph"/>
        <w:numPr>
          <w:ilvl w:val="0"/>
          <w:numId w:val="36"/>
        </w:numPr>
        <w:ind w:leftChars="0"/>
      </w:pPr>
      <w:r>
        <w:t>Antenna element spacing (</w:t>
      </w:r>
      <w:r w:rsidRPr="009A486E">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=0.5,</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=0.5</m:t>
        </m:r>
      </m:oMath>
      <w:r>
        <w:t xml:space="preserve">) vs </w:t>
      </w:r>
      <w:r w:rsidRPr="009A486E">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=0.8,</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=0.4)</m:t>
        </m:r>
      </m:oMath>
      <w:r>
        <w:t>)</w:t>
      </w:r>
    </w:p>
    <w:p w14:paraId="401CCE21" w14:textId="10B7A08F" w:rsidR="009A486E" w:rsidRPr="00FB67CB" w:rsidRDefault="009A486E" w:rsidP="009A486E">
      <w:pPr>
        <w:pStyle w:val="0Maintext"/>
        <w:spacing w:after="120"/>
        <w:ind w:left="1440" w:firstLine="0"/>
      </w:pPr>
      <w:r>
        <w:t>And AI model performance degrades compared with the case without model mismatch.</w:t>
      </w:r>
    </w:p>
    <w:p w14:paraId="2C1CB130" w14:textId="6FBFBC99"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 xml:space="preserve">Model generalization performance is key for this combination: if model generalizes well across different </w:t>
      </w:r>
      <w:r>
        <w:rPr>
          <w:rFonts w:ascii="Times New Roman" w:hAnsi="Times New Roman"/>
          <w:szCs w:val="20"/>
        </w:rPr>
        <w:t>scenarios/configurations</w:t>
      </w:r>
      <w:r w:rsidRPr="0031273D">
        <w:rPr>
          <w:rFonts w:ascii="Times New Roman" w:hAnsi="Times New Roman"/>
          <w:szCs w:val="20"/>
        </w:rPr>
        <w:t xml:space="preserve">, it can be expected model delivery takes place infrequently. On the other hand, if model generalization performance for beam management is not so good, then frequent model delivery may be needed, e.g., model 1 is used by network in Cell 1 while model 2 is used by network in Cell 2. </w:t>
      </w:r>
      <w:r>
        <w:rPr>
          <w:rFonts w:ascii="Times New Roman" w:hAnsi="Times New Roman"/>
          <w:szCs w:val="20"/>
        </w:rPr>
        <w:t xml:space="preserve">Further depending on the amount of memory and the number of neural network engines available at the UE which moves from one cell to another cell, the time when a new AI/ML model is activated may vary. </w:t>
      </w:r>
    </w:p>
    <w:p w14:paraId="07023E50" w14:textId="38F9AEAE" w:rsidR="009A486E" w:rsidRPr="0031273D" w:rsidRDefault="00AA58F8" w:rsidP="009A486E">
      <w:pPr>
        <w:pStyle w:val="ListParagraph"/>
        <w:numPr>
          <w:ilvl w:val="0"/>
          <w:numId w:val="21"/>
        </w:numPr>
        <w:ind w:leftChars="0"/>
        <w:rPr>
          <w:rFonts w:ascii="Times New Roman" w:hAnsi="Times New Roman"/>
          <w:szCs w:val="20"/>
        </w:rPr>
      </w:pPr>
      <w:r>
        <w:rPr>
          <w:rFonts w:ascii="Times New Roman" w:hAnsi="Times New Roman"/>
          <w:szCs w:val="20"/>
        </w:rPr>
        <w:t xml:space="preserve">Alt. 2 </w:t>
      </w:r>
      <w:r w:rsidR="009A486E" w:rsidRPr="0031273D">
        <w:rPr>
          <w:rFonts w:ascii="Times New Roman" w:hAnsi="Times New Roman"/>
          <w:szCs w:val="20"/>
        </w:rPr>
        <w:t xml:space="preserve">Model training at the UE side, and inference at the UE side </w:t>
      </w:r>
    </w:p>
    <w:p w14:paraId="6B17FA72" w14:textId="7AAE35FF" w:rsidR="006510B3" w:rsidRPr="004D61BC" w:rsidRDefault="009A486E" w:rsidP="004D61BC">
      <w:pPr>
        <w:pStyle w:val="ListParagraph"/>
        <w:numPr>
          <w:ilvl w:val="1"/>
          <w:numId w:val="21"/>
        </w:numPr>
        <w:ind w:leftChars="0"/>
        <w:rPr>
          <w:b/>
          <w:bCs/>
          <w:szCs w:val="20"/>
        </w:rPr>
      </w:pPr>
      <w:r w:rsidRPr="00E157F8">
        <w:rPr>
          <w:rFonts w:ascii="Times New Roman" w:hAnsi="Times New Roman"/>
          <w:szCs w:val="20"/>
        </w:rPr>
        <w:t xml:space="preserve">For this combination, inference and performance monitoring are left to UE implementation. However, data collection still needs discussion, e.g., whether cell-specific signals are supported so the data for model training can be readily collected; </w:t>
      </w:r>
      <w:proofErr w:type="gramStart"/>
      <w:r w:rsidRPr="00E157F8">
        <w:rPr>
          <w:rFonts w:ascii="Times New Roman" w:hAnsi="Times New Roman"/>
          <w:szCs w:val="20"/>
        </w:rPr>
        <w:t>otherwise</w:t>
      </w:r>
      <w:proofErr w:type="gramEnd"/>
      <w:r w:rsidRPr="00E157F8">
        <w:rPr>
          <w:rFonts w:ascii="Times New Roman" w:hAnsi="Times New Roman"/>
          <w:szCs w:val="20"/>
        </w:rPr>
        <w:t xml:space="preserve"> each UE has a siloed view on the Tx beams from the network as CSI-RS is currently configured in a UE-specific way, data collection then will take a prolonged time.</w:t>
      </w:r>
      <w:r w:rsidR="006C0F7E" w:rsidRPr="00E157F8">
        <w:rPr>
          <w:rFonts w:ascii="Times New Roman" w:hAnsi="Times New Roman"/>
          <w:szCs w:val="20"/>
        </w:rPr>
        <w:t xml:space="preserve"> </w:t>
      </w:r>
      <w:r w:rsidR="006C0F7E" w:rsidRPr="00E157F8">
        <w:rPr>
          <w:rFonts w:ascii="Times New Roman" w:hAnsi="Times New Roman"/>
          <w:szCs w:val="20"/>
          <w:lang w:val="en-US"/>
        </w:rPr>
        <w:t>in an idealized setup, UE or UE side server has all the freedom to optimize its model(s), it offers opportunities for UE performance differentiation</w:t>
      </w:r>
      <w:r w:rsidR="004D61BC">
        <w:rPr>
          <w:rFonts w:ascii="Times New Roman" w:hAnsi="Times New Roman"/>
          <w:szCs w:val="20"/>
          <w:lang w:val="en-US"/>
        </w:rPr>
        <w:t>. However, if network does not provide any help to the UE,</w:t>
      </w:r>
      <w:r w:rsidR="006C0F7E" w:rsidRPr="00E157F8">
        <w:rPr>
          <w:rFonts w:ascii="Times New Roman" w:hAnsi="Times New Roman"/>
          <w:szCs w:val="20"/>
          <w:lang w:val="en-US"/>
        </w:rPr>
        <w:t xml:space="preserve"> realistically it is not clear how many AI models the UE needs to store, and by what criteria model switching/selection can be done by the UE itself</w:t>
      </w:r>
      <w:r w:rsidR="001912E6">
        <w:rPr>
          <w:rFonts w:ascii="Times New Roman" w:hAnsi="Times New Roman"/>
          <w:szCs w:val="20"/>
          <w:lang w:val="en-US"/>
        </w:rPr>
        <w:t xml:space="preserve">, especially for cell-specific or </w:t>
      </w:r>
      <w:proofErr w:type="gramStart"/>
      <w:r w:rsidR="001912E6">
        <w:rPr>
          <w:rFonts w:ascii="Times New Roman" w:hAnsi="Times New Roman"/>
          <w:szCs w:val="20"/>
          <w:lang w:val="en-US"/>
        </w:rPr>
        <w:t>site specific</w:t>
      </w:r>
      <w:proofErr w:type="gramEnd"/>
      <w:r w:rsidR="001912E6">
        <w:rPr>
          <w:rFonts w:ascii="Times New Roman" w:hAnsi="Times New Roman"/>
          <w:szCs w:val="20"/>
          <w:lang w:val="en-US"/>
        </w:rPr>
        <w:t xml:space="preserve"> models</w:t>
      </w:r>
      <w:r w:rsidR="006C0F7E" w:rsidRPr="00E157F8">
        <w:rPr>
          <w:rFonts w:ascii="Times New Roman" w:hAnsi="Times New Roman"/>
          <w:szCs w:val="20"/>
          <w:lang w:val="en-US"/>
        </w:rPr>
        <w:t xml:space="preserve">. </w:t>
      </w:r>
      <w:r w:rsidR="006510B3" w:rsidRPr="004D61BC">
        <w:rPr>
          <w:szCs w:val="20"/>
        </w:rPr>
        <w:t xml:space="preserve">In the “performance monitoring” section, we explore whether it is possible to use test data to </w:t>
      </w:r>
      <w:r w:rsidR="004D61BC">
        <w:rPr>
          <w:szCs w:val="20"/>
        </w:rPr>
        <w:t>facilitate selection/switching of</w:t>
      </w:r>
      <w:r w:rsidR="006510B3" w:rsidRPr="004D61BC">
        <w:rPr>
          <w:szCs w:val="20"/>
        </w:rPr>
        <w:t xml:space="preserve"> an AI/ML model.</w:t>
      </w:r>
    </w:p>
    <w:p w14:paraId="2D5E1C69" w14:textId="77777777" w:rsidR="004F2988" w:rsidRPr="004F2988" w:rsidRDefault="004F2988" w:rsidP="004F2988">
      <w:pPr>
        <w:rPr>
          <w:b/>
          <w:bCs/>
          <w:szCs w:val="20"/>
        </w:rPr>
      </w:pPr>
    </w:p>
    <w:p w14:paraId="06B10A18" w14:textId="77777777" w:rsidR="009A486E" w:rsidRDefault="009A486E" w:rsidP="009A486E">
      <w:pPr>
        <w:rPr>
          <w:b/>
          <w:bCs/>
          <w:sz w:val="20"/>
          <w:szCs w:val="20"/>
        </w:rPr>
      </w:pPr>
    </w:p>
    <w:p w14:paraId="50DCF5B0" w14:textId="77777777" w:rsidR="009A486E" w:rsidRDefault="009A486E" w:rsidP="009A486E">
      <w:pPr>
        <w:rPr>
          <w:sz w:val="20"/>
          <w:szCs w:val="20"/>
        </w:rPr>
      </w:pPr>
      <w:r w:rsidRPr="00EE50F0">
        <w:rPr>
          <w:sz w:val="20"/>
          <w:szCs w:val="20"/>
        </w:rPr>
        <w:t>In summary, we have</w:t>
      </w:r>
    </w:p>
    <w:p w14:paraId="47CA38E7" w14:textId="77777777" w:rsidR="009A486E" w:rsidRDefault="009A486E" w:rsidP="009A486E">
      <w:pPr>
        <w:rPr>
          <w:sz w:val="20"/>
          <w:szCs w:val="20"/>
        </w:rPr>
      </w:pPr>
    </w:p>
    <w:p w14:paraId="33F5D933" w14:textId="5DAB8BCC" w:rsidR="009A486E" w:rsidRPr="00B51B31" w:rsidRDefault="009A486E" w:rsidP="009A486E">
      <w:pPr>
        <w:rPr>
          <w:b/>
          <w:bCs/>
          <w:sz w:val="20"/>
          <w:szCs w:val="20"/>
        </w:rPr>
      </w:pPr>
      <w:r w:rsidRPr="00B51B31">
        <w:rPr>
          <w:b/>
          <w:bCs/>
          <w:sz w:val="20"/>
          <w:szCs w:val="20"/>
        </w:rPr>
        <w:t>Proposal</w:t>
      </w:r>
      <w:r>
        <w:rPr>
          <w:b/>
          <w:bCs/>
          <w:sz w:val="20"/>
          <w:szCs w:val="20"/>
        </w:rPr>
        <w:t xml:space="preserve"> </w:t>
      </w:r>
      <w:r w:rsidR="001A7C45">
        <w:rPr>
          <w:b/>
          <w:bCs/>
          <w:sz w:val="20"/>
          <w:szCs w:val="20"/>
        </w:rPr>
        <w:t>1</w:t>
      </w:r>
      <w:r w:rsidR="00CF020D">
        <w:rPr>
          <w:b/>
          <w:bCs/>
          <w:sz w:val="20"/>
          <w:szCs w:val="20"/>
        </w:rPr>
        <w:t>a</w:t>
      </w:r>
      <w:r w:rsidRPr="00B51B31">
        <w:rPr>
          <w:b/>
          <w:bCs/>
          <w:sz w:val="20"/>
          <w:szCs w:val="20"/>
        </w:rPr>
        <w:t>:</w:t>
      </w:r>
    </w:p>
    <w:p w14:paraId="799A46DA" w14:textId="7E4C8807" w:rsidR="009A486E" w:rsidRPr="00B51B31" w:rsidRDefault="009A486E" w:rsidP="009A486E">
      <w:pPr>
        <w:pStyle w:val="ListParagraph"/>
        <w:numPr>
          <w:ilvl w:val="0"/>
          <w:numId w:val="32"/>
        </w:numPr>
        <w:ind w:leftChars="0"/>
        <w:rPr>
          <w:rFonts w:ascii="Times New Roman" w:hAnsi="Times New Roman"/>
          <w:b/>
          <w:bCs/>
          <w:szCs w:val="20"/>
        </w:rPr>
      </w:pPr>
      <w:r w:rsidRPr="00B51B31">
        <w:rPr>
          <w:b/>
          <w:bCs/>
          <w:szCs w:val="20"/>
        </w:rPr>
        <w:t xml:space="preserve">For </w:t>
      </w:r>
      <w:r w:rsidRPr="00B51B31">
        <w:rPr>
          <w:rFonts w:ascii="Times New Roman" w:hAnsi="Times New Roman"/>
          <w:b/>
          <w:bCs/>
          <w:szCs w:val="20"/>
        </w:rPr>
        <w:t>Model training at the NW side &amp; inference at the NW side</w:t>
      </w:r>
      <w:r w:rsidR="00190124">
        <w:rPr>
          <w:rFonts w:ascii="Times New Roman" w:hAnsi="Times New Roman"/>
          <w:b/>
          <w:bCs/>
          <w:szCs w:val="20"/>
        </w:rPr>
        <w:t xml:space="preserve"> (Alt. 1)</w:t>
      </w:r>
      <w:r w:rsidRPr="00B51B31">
        <w:rPr>
          <w:rFonts w:ascii="Times New Roman" w:hAnsi="Times New Roman"/>
          <w:b/>
          <w:bCs/>
          <w:szCs w:val="20"/>
        </w:rPr>
        <w:t xml:space="preserve">, study efficient signalling of set B selection or beam selection and RSRP representation. </w:t>
      </w:r>
    </w:p>
    <w:p w14:paraId="2E9D046B" w14:textId="64B0AFF8" w:rsidR="009A486E" w:rsidRPr="00B51B31" w:rsidRDefault="009A486E" w:rsidP="009A486E">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 xml:space="preserve">For Model training at the </w:t>
      </w:r>
      <w:r w:rsidR="001A7C45">
        <w:rPr>
          <w:rFonts w:ascii="Times New Roman" w:hAnsi="Times New Roman"/>
          <w:b/>
          <w:bCs/>
          <w:szCs w:val="20"/>
        </w:rPr>
        <w:t>UE</w:t>
      </w:r>
      <w:r w:rsidRPr="00B51B31">
        <w:rPr>
          <w:rFonts w:ascii="Times New Roman" w:hAnsi="Times New Roman"/>
          <w:b/>
          <w:bCs/>
          <w:szCs w:val="20"/>
        </w:rPr>
        <w:t xml:space="preserve"> side &amp; inference at the UE </w:t>
      </w:r>
      <w:r w:rsidR="00E86556" w:rsidRPr="00B51B31">
        <w:rPr>
          <w:rFonts w:ascii="Times New Roman" w:hAnsi="Times New Roman"/>
          <w:b/>
          <w:bCs/>
          <w:szCs w:val="20"/>
        </w:rPr>
        <w:t>side</w:t>
      </w:r>
      <w:r w:rsidR="00190124">
        <w:rPr>
          <w:rFonts w:ascii="Times New Roman" w:hAnsi="Times New Roman"/>
          <w:b/>
          <w:bCs/>
          <w:szCs w:val="20"/>
        </w:rPr>
        <w:t xml:space="preserve"> (Alt. </w:t>
      </w:r>
      <w:r w:rsidR="001A7C45">
        <w:rPr>
          <w:rFonts w:ascii="Times New Roman" w:hAnsi="Times New Roman"/>
          <w:b/>
          <w:bCs/>
          <w:szCs w:val="20"/>
        </w:rPr>
        <w:t>2</w:t>
      </w:r>
      <w:r w:rsidR="00190124">
        <w:rPr>
          <w:rFonts w:ascii="Times New Roman" w:hAnsi="Times New Roman"/>
          <w:b/>
          <w:bCs/>
          <w:szCs w:val="20"/>
        </w:rPr>
        <w:t>)</w:t>
      </w:r>
      <w:r w:rsidR="00E86556" w:rsidRPr="00B51B31">
        <w:rPr>
          <w:rFonts w:ascii="Times New Roman" w:hAnsi="Times New Roman"/>
          <w:b/>
          <w:bCs/>
          <w:szCs w:val="20"/>
        </w:rPr>
        <w:t xml:space="preserve">, </w:t>
      </w:r>
      <w:r w:rsidR="00E86556" w:rsidRPr="00B51B31">
        <w:rPr>
          <w:b/>
          <w:bCs/>
          <w:szCs w:val="20"/>
        </w:rPr>
        <w:t>study</w:t>
      </w:r>
      <w:r w:rsidRPr="00B51B31">
        <w:rPr>
          <w:b/>
          <w:bCs/>
          <w:szCs w:val="20"/>
        </w:rPr>
        <w:t xml:space="preserve"> model generalization performanc</w:t>
      </w:r>
      <w:r w:rsidR="001A7C45">
        <w:rPr>
          <w:b/>
          <w:bCs/>
          <w:szCs w:val="20"/>
        </w:rPr>
        <w:t>e</w:t>
      </w:r>
      <w:r w:rsidRPr="00B51B31">
        <w:rPr>
          <w:b/>
          <w:bCs/>
          <w:szCs w:val="20"/>
        </w:rPr>
        <w:t xml:space="preserve">.  </w:t>
      </w:r>
    </w:p>
    <w:p w14:paraId="193E4136" w14:textId="77777777" w:rsidR="00D17255" w:rsidRDefault="00D17255" w:rsidP="00D17255">
      <w:pPr>
        <w:rPr>
          <w:b/>
          <w:bCs/>
          <w:szCs w:val="20"/>
        </w:rPr>
      </w:pPr>
    </w:p>
    <w:p w14:paraId="3A851A16" w14:textId="77777777" w:rsidR="00326D8B" w:rsidRDefault="00326D8B" w:rsidP="00D17255">
      <w:pPr>
        <w:rPr>
          <w:b/>
          <w:bCs/>
          <w:szCs w:val="20"/>
        </w:rPr>
      </w:pPr>
    </w:p>
    <w:p w14:paraId="506A7577" w14:textId="349911F5" w:rsidR="00326D8B" w:rsidRPr="00B73BE5" w:rsidRDefault="004C67DD" w:rsidP="00D17255">
      <w:pPr>
        <w:rPr>
          <w:b/>
          <w:bCs/>
          <w:sz w:val="20"/>
          <w:szCs w:val="20"/>
        </w:rPr>
      </w:pPr>
      <w:r w:rsidRPr="00B73BE5">
        <w:rPr>
          <w:b/>
          <w:bCs/>
          <w:sz w:val="20"/>
          <w:szCs w:val="20"/>
        </w:rPr>
        <w:t>Observation</w:t>
      </w:r>
      <w:r w:rsidR="00B73BE5" w:rsidRPr="00B73BE5">
        <w:rPr>
          <w:b/>
          <w:bCs/>
          <w:sz w:val="20"/>
          <w:szCs w:val="20"/>
        </w:rPr>
        <w:t xml:space="preserve"> </w:t>
      </w:r>
      <w:r w:rsidR="001A7C45">
        <w:rPr>
          <w:b/>
          <w:bCs/>
          <w:sz w:val="20"/>
          <w:szCs w:val="20"/>
        </w:rPr>
        <w:t>3</w:t>
      </w:r>
      <w:r w:rsidRPr="00B73BE5">
        <w:rPr>
          <w:b/>
          <w:bCs/>
          <w:sz w:val="20"/>
          <w:szCs w:val="20"/>
        </w:rPr>
        <w:t>:</w:t>
      </w:r>
    </w:p>
    <w:p w14:paraId="2BAE6831" w14:textId="5CAC4C16" w:rsidR="004C67DD" w:rsidRDefault="00B73BE5" w:rsidP="004C67DD">
      <w:pPr>
        <w:pStyle w:val="ListParagraph"/>
        <w:numPr>
          <w:ilvl w:val="0"/>
          <w:numId w:val="41"/>
        </w:numPr>
        <w:ind w:leftChars="0"/>
        <w:rPr>
          <w:b/>
          <w:bCs/>
          <w:szCs w:val="20"/>
        </w:rPr>
      </w:pPr>
      <w:r>
        <w:rPr>
          <w:b/>
          <w:bCs/>
          <w:szCs w:val="20"/>
        </w:rPr>
        <w:t xml:space="preserve">Alt. 1 (NW side training/NW side inference) </w:t>
      </w:r>
      <w:r w:rsidR="004C67DD">
        <w:rPr>
          <w:b/>
          <w:bCs/>
          <w:szCs w:val="20"/>
        </w:rPr>
        <w:t>does not require disclosure of network implementation information.</w:t>
      </w:r>
    </w:p>
    <w:p w14:paraId="7BD0EF1E" w14:textId="77777777" w:rsidR="009A486E" w:rsidRDefault="009A486E" w:rsidP="00D46443">
      <w:pPr>
        <w:pStyle w:val="0Maintext"/>
        <w:ind w:firstLine="0"/>
      </w:pPr>
    </w:p>
    <w:p w14:paraId="0CF5B326" w14:textId="39B3D60E" w:rsidR="00A010D0" w:rsidRDefault="00A010D0" w:rsidP="00A010D0">
      <w:pPr>
        <w:pStyle w:val="Heading2"/>
      </w:pPr>
      <w:r>
        <w:t>Discussion on quantization error and measurement error</w:t>
      </w:r>
    </w:p>
    <w:p w14:paraId="6FAE4276" w14:textId="77777777" w:rsidR="00486ACA" w:rsidRPr="00D17255" w:rsidRDefault="00486ACA" w:rsidP="00486ACA">
      <w:pPr>
        <w:rPr>
          <w:b/>
          <w:bCs/>
          <w:szCs w:val="20"/>
        </w:rPr>
      </w:pPr>
    </w:p>
    <w:p w14:paraId="0B38A926" w14:textId="77777777" w:rsidR="00486ACA" w:rsidRPr="00EE50F0" w:rsidRDefault="00486ACA" w:rsidP="00486ACA">
      <w:pPr>
        <w:rPr>
          <w:sz w:val="20"/>
          <w:szCs w:val="20"/>
        </w:rPr>
      </w:pPr>
    </w:p>
    <w:p w14:paraId="17BDC916" w14:textId="77777777" w:rsidR="00486ACA" w:rsidRDefault="00486ACA" w:rsidP="00486ACA">
      <w:pPr>
        <w:keepNext/>
        <w:jc w:val="center"/>
      </w:pPr>
      <w:r w:rsidRPr="00921FC8">
        <w:rPr>
          <w:b/>
          <w:bCs/>
          <w:noProof/>
          <w:sz w:val="20"/>
          <w:szCs w:val="20"/>
        </w:rPr>
        <w:lastRenderedPageBreak/>
        <w:drawing>
          <wp:inline distT="0" distB="0" distL="0" distR="0" wp14:anchorId="0780E929" wp14:editId="777D6BC2">
            <wp:extent cx="4975888" cy="4234470"/>
            <wp:effectExtent l="12700" t="12700" r="15240" b="762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a:stretch>
                      <a:fillRect/>
                    </a:stretch>
                  </pic:blipFill>
                  <pic:spPr>
                    <a:xfrm>
                      <a:off x="0" y="0"/>
                      <a:ext cx="4982960" cy="4240488"/>
                    </a:xfrm>
                    <a:prstGeom prst="rect">
                      <a:avLst/>
                    </a:prstGeom>
                    <a:ln>
                      <a:solidFill>
                        <a:schemeClr val="accent1"/>
                      </a:solidFill>
                    </a:ln>
                  </pic:spPr>
                </pic:pic>
              </a:graphicData>
            </a:graphic>
          </wp:inline>
        </w:drawing>
      </w:r>
    </w:p>
    <w:p w14:paraId="66D7FFE5" w14:textId="77777777" w:rsidR="00486ACA" w:rsidRDefault="00486ACA" w:rsidP="00486ACA">
      <w:pPr>
        <w:pStyle w:val="Caption"/>
        <w:rPr>
          <w:b w:val="0"/>
          <w:bCs w:val="0"/>
          <w:sz w:val="20"/>
          <w:szCs w:val="20"/>
        </w:rPr>
      </w:pPr>
      <w:r>
        <w:t xml:space="preserve">Figure </w:t>
      </w:r>
      <w:fldSimple w:instr=" SEQ Figure \* ARABIC ">
        <w:r>
          <w:rPr>
            <w:noProof/>
          </w:rPr>
          <w:t>1</w:t>
        </w:r>
      </w:fldSimple>
      <w:r>
        <w:t xml:space="preserve"> Feedback overhead for beam reporting in NR design</w:t>
      </w:r>
    </w:p>
    <w:p w14:paraId="05D59EB9" w14:textId="371BB0C4" w:rsidR="00B56D60" w:rsidRDefault="00B56D60" w:rsidP="00B73BE5">
      <w:pPr>
        <w:rPr>
          <w:b/>
          <w:bCs/>
          <w:sz w:val="20"/>
          <w:szCs w:val="20"/>
        </w:rPr>
      </w:pPr>
    </w:p>
    <w:p w14:paraId="6C2D9EFB" w14:textId="46609FEF" w:rsidR="00A010D0" w:rsidRDefault="0089541A" w:rsidP="00B73BE5">
      <w:pPr>
        <w:rPr>
          <w:sz w:val="20"/>
          <w:szCs w:val="20"/>
        </w:rPr>
      </w:pPr>
      <w:r>
        <w:rPr>
          <w:sz w:val="20"/>
          <w:szCs w:val="20"/>
        </w:rPr>
        <w:t xml:space="preserve">First the </w:t>
      </w:r>
      <w:r w:rsidR="00B63E1B">
        <w:rPr>
          <w:sz w:val="20"/>
          <w:szCs w:val="20"/>
        </w:rPr>
        <w:t>discussion</w:t>
      </w:r>
      <w:r>
        <w:rPr>
          <w:sz w:val="20"/>
          <w:szCs w:val="20"/>
        </w:rPr>
        <w:t xml:space="preserve"> for RSRP quantization should be only for the NW side model. </w:t>
      </w:r>
      <w:r w:rsidR="00EB345F">
        <w:rPr>
          <w:sz w:val="20"/>
          <w:szCs w:val="20"/>
        </w:rPr>
        <w:t xml:space="preserve">In legacy NR design, the quantization step for a reference beam is 1 dB, </w:t>
      </w:r>
      <w:r w:rsidR="004447E1">
        <w:rPr>
          <w:sz w:val="20"/>
          <w:szCs w:val="20"/>
        </w:rPr>
        <w:t>and the</w:t>
      </w:r>
      <w:r w:rsidR="00EB345F">
        <w:rPr>
          <w:sz w:val="20"/>
          <w:szCs w:val="20"/>
        </w:rPr>
        <w:t xml:space="preserve"> quantization step for the differential RSRP is 2 dB, and the lowest representable differential RSRP is -30 </w:t>
      </w:r>
      <w:proofErr w:type="spellStart"/>
      <w:r w:rsidR="00EB345F">
        <w:rPr>
          <w:sz w:val="20"/>
          <w:szCs w:val="20"/>
        </w:rPr>
        <w:t>dB.</w:t>
      </w:r>
      <w:proofErr w:type="spellEnd"/>
      <w:r>
        <w:rPr>
          <w:sz w:val="20"/>
          <w:szCs w:val="20"/>
        </w:rPr>
        <w:t xml:space="preserve"> The feedback overhead to support the NW side model </w:t>
      </w:r>
      <w:proofErr w:type="gramStart"/>
      <w:r>
        <w:rPr>
          <w:sz w:val="20"/>
          <w:szCs w:val="20"/>
        </w:rPr>
        <w:t>is</w:t>
      </w:r>
      <w:proofErr w:type="gramEnd"/>
      <w:r>
        <w:rPr>
          <w:sz w:val="20"/>
          <w:szCs w:val="20"/>
        </w:rPr>
        <w:t xml:space="preserve"> </w:t>
      </w:r>
    </w:p>
    <w:p w14:paraId="7C39231C" w14:textId="77777777" w:rsidR="004447E1" w:rsidRDefault="0089541A" w:rsidP="00B73BE5">
      <w:pPr>
        <w:rPr>
          <w:sz w:val="20"/>
          <w:szCs w:val="20"/>
        </w:rPr>
      </w:pPr>
      <w:r>
        <w:rPr>
          <w:sz w:val="20"/>
          <w:szCs w:val="20"/>
        </w:rPr>
        <w:tab/>
      </w:r>
    </w:p>
    <w:p w14:paraId="5289C15A" w14:textId="0B7AAC85" w:rsidR="0089541A" w:rsidRDefault="0089541A" w:rsidP="004447E1">
      <w:pPr>
        <w:ind w:firstLine="720"/>
        <w:rPr>
          <w:sz w:val="20"/>
          <w:szCs w:val="20"/>
        </w:rPr>
      </w:pPr>
      <w:r>
        <w:rPr>
          <w:sz w:val="20"/>
          <w:szCs w:val="20"/>
        </w:rPr>
        <w:t>{overhead for the reference beam} + {overhead for the differential RSRPs}.</w:t>
      </w:r>
    </w:p>
    <w:p w14:paraId="2E4E3948" w14:textId="77777777" w:rsidR="0089541A" w:rsidRDefault="0089541A" w:rsidP="00B73BE5">
      <w:pPr>
        <w:rPr>
          <w:sz w:val="20"/>
          <w:szCs w:val="20"/>
        </w:rPr>
      </w:pPr>
    </w:p>
    <w:p w14:paraId="16B7891B" w14:textId="15EBDD7A" w:rsidR="0089541A" w:rsidRDefault="0089541A" w:rsidP="00B73BE5">
      <w:pPr>
        <w:rPr>
          <w:sz w:val="20"/>
          <w:szCs w:val="20"/>
        </w:rPr>
      </w:pPr>
      <w:r>
        <w:rPr>
          <w:sz w:val="20"/>
          <w:szCs w:val="20"/>
        </w:rPr>
        <w:t>From the discussion on Set C and Set B at RAN1 #112, it may happen not all the measured beams</w:t>
      </w:r>
      <w:r w:rsidR="004447E1">
        <w:rPr>
          <w:sz w:val="20"/>
          <w:szCs w:val="20"/>
        </w:rPr>
        <w:t xml:space="preserve"> need to be reported, e.g., a weak beam’s RSRP does not need reporting. The study on quantization error can establish the tradeoff between performance </w:t>
      </w:r>
      <w:r w:rsidR="00112710">
        <w:rPr>
          <w:sz w:val="20"/>
          <w:szCs w:val="20"/>
        </w:rPr>
        <w:t>and the</w:t>
      </w:r>
      <w:r w:rsidR="004447E1">
        <w:rPr>
          <w:sz w:val="20"/>
          <w:szCs w:val="20"/>
        </w:rPr>
        <w:t xml:space="preserve"> feedback overhead for AI enabled beam management, hence it is properly in the domain of RAN1. On the other hand, as the RSRP measurement accuracy requirement</w:t>
      </w:r>
      <w:r w:rsidR="00112710">
        <w:rPr>
          <w:sz w:val="20"/>
          <w:szCs w:val="20"/>
        </w:rPr>
        <w:t>s</w:t>
      </w:r>
      <w:r w:rsidR="004447E1">
        <w:rPr>
          <w:sz w:val="20"/>
          <w:szCs w:val="20"/>
        </w:rPr>
        <w:t xml:space="preserve"> </w:t>
      </w:r>
      <w:r w:rsidR="00112710">
        <w:rPr>
          <w:sz w:val="20"/>
          <w:szCs w:val="20"/>
        </w:rPr>
        <w:t>are</w:t>
      </w:r>
      <w:r w:rsidR="004447E1">
        <w:rPr>
          <w:sz w:val="20"/>
          <w:szCs w:val="20"/>
        </w:rPr>
        <w:t xml:space="preserve"> specified by RAN4, </w:t>
      </w:r>
      <w:r w:rsidR="00112710">
        <w:rPr>
          <w:sz w:val="20"/>
          <w:szCs w:val="20"/>
        </w:rPr>
        <w:t xml:space="preserve">RAN4 understands the error mechanism and the context of those requirements, </w:t>
      </w:r>
      <w:r w:rsidR="004447E1">
        <w:rPr>
          <w:sz w:val="20"/>
          <w:szCs w:val="20"/>
        </w:rPr>
        <w:t xml:space="preserve">it is more suitable for RAN4 to perform study if it is indeed necessary. </w:t>
      </w:r>
      <w:r w:rsidR="003E3DF2">
        <w:rPr>
          <w:sz w:val="20"/>
          <w:szCs w:val="20"/>
        </w:rPr>
        <w:t xml:space="preserve">We have </w:t>
      </w:r>
    </w:p>
    <w:p w14:paraId="4A4754F0" w14:textId="77777777" w:rsidR="003E3DF2" w:rsidRDefault="003E3DF2" w:rsidP="00B73BE5">
      <w:pPr>
        <w:rPr>
          <w:sz w:val="20"/>
          <w:szCs w:val="20"/>
        </w:rPr>
      </w:pPr>
    </w:p>
    <w:p w14:paraId="5FACD80B" w14:textId="028A4DA9" w:rsidR="003E3DF2" w:rsidRDefault="003E3DF2" w:rsidP="00B73BE5">
      <w:pPr>
        <w:rPr>
          <w:b/>
          <w:bCs/>
          <w:sz w:val="20"/>
          <w:szCs w:val="20"/>
        </w:rPr>
      </w:pPr>
      <w:r w:rsidRPr="0069005E">
        <w:rPr>
          <w:b/>
          <w:bCs/>
          <w:sz w:val="20"/>
          <w:szCs w:val="20"/>
        </w:rPr>
        <w:t xml:space="preserve">Proposal </w:t>
      </w:r>
      <w:r w:rsidR="001A7C45">
        <w:rPr>
          <w:b/>
          <w:bCs/>
          <w:sz w:val="20"/>
          <w:szCs w:val="20"/>
        </w:rPr>
        <w:t>2</w:t>
      </w:r>
      <w:r w:rsidRPr="0069005E">
        <w:rPr>
          <w:b/>
          <w:bCs/>
          <w:sz w:val="20"/>
          <w:szCs w:val="20"/>
        </w:rPr>
        <w:t xml:space="preserve">: RAN1 </w:t>
      </w:r>
      <w:r w:rsidR="0069005E" w:rsidRPr="0069005E">
        <w:rPr>
          <w:b/>
          <w:bCs/>
          <w:sz w:val="20"/>
          <w:szCs w:val="20"/>
        </w:rPr>
        <w:t>should prioritize</w:t>
      </w:r>
      <w:r w:rsidRPr="0069005E">
        <w:rPr>
          <w:b/>
          <w:bCs/>
          <w:sz w:val="20"/>
          <w:szCs w:val="20"/>
        </w:rPr>
        <w:t xml:space="preserve"> the study on quantization error’s impact to AI/ML model inference performance</w:t>
      </w:r>
      <w:r w:rsidR="0069005E" w:rsidRPr="0069005E">
        <w:rPr>
          <w:b/>
          <w:bCs/>
          <w:sz w:val="20"/>
          <w:szCs w:val="20"/>
        </w:rPr>
        <w:t xml:space="preserve"> over measurement error</w:t>
      </w:r>
      <w:r w:rsidRPr="0069005E">
        <w:rPr>
          <w:b/>
          <w:bCs/>
          <w:sz w:val="20"/>
          <w:szCs w:val="20"/>
        </w:rPr>
        <w:t>.</w:t>
      </w:r>
    </w:p>
    <w:p w14:paraId="111A4257" w14:textId="77777777" w:rsidR="00312D9E" w:rsidRDefault="00312D9E" w:rsidP="00B73BE5">
      <w:pPr>
        <w:rPr>
          <w:b/>
          <w:bCs/>
          <w:sz w:val="20"/>
          <w:szCs w:val="20"/>
        </w:rPr>
      </w:pPr>
    </w:p>
    <w:p w14:paraId="526262B9" w14:textId="7167389D" w:rsidR="00312D9E" w:rsidRDefault="00312D9E" w:rsidP="00312D9E">
      <w:pPr>
        <w:pStyle w:val="Heading2"/>
      </w:pPr>
      <w:r>
        <w:t>Discussion on data collection</w:t>
      </w:r>
      <w:r w:rsidR="00610EC8">
        <w:t>, user privacy and user consent</w:t>
      </w:r>
    </w:p>
    <w:p w14:paraId="61EC7962" w14:textId="77777777" w:rsidR="007F7442" w:rsidRDefault="007F7442" w:rsidP="007F7442"/>
    <w:p w14:paraId="4A745B36" w14:textId="7B851B65" w:rsidR="007F7442" w:rsidRPr="00EA76C8" w:rsidRDefault="009016A6" w:rsidP="007F7442">
      <w:pPr>
        <w:rPr>
          <w:sz w:val="20"/>
          <w:szCs w:val="20"/>
        </w:rPr>
      </w:pPr>
      <w:r w:rsidRPr="00EA76C8">
        <w:rPr>
          <w:sz w:val="20"/>
          <w:szCs w:val="20"/>
        </w:rPr>
        <w:t>The</w:t>
      </w:r>
      <w:r w:rsidR="007F7442" w:rsidRPr="00EA76C8">
        <w:rPr>
          <w:sz w:val="20"/>
          <w:szCs w:val="20"/>
        </w:rPr>
        <w:t xml:space="preserve"> term “data collection” </w:t>
      </w:r>
      <w:r w:rsidRPr="00EA76C8">
        <w:rPr>
          <w:sz w:val="20"/>
          <w:szCs w:val="20"/>
        </w:rPr>
        <w:t>has been used for</w:t>
      </w:r>
      <w:r w:rsidR="007F7442" w:rsidRPr="00EA76C8">
        <w:rPr>
          <w:sz w:val="20"/>
          <w:szCs w:val="20"/>
        </w:rPr>
        <w:t xml:space="preserve"> measurements by UE </w:t>
      </w:r>
      <w:r w:rsidRPr="00EA76C8">
        <w:rPr>
          <w:sz w:val="20"/>
          <w:szCs w:val="20"/>
        </w:rPr>
        <w:t>which</w:t>
      </w:r>
      <w:r w:rsidR="007F7442" w:rsidRPr="00EA76C8">
        <w:rPr>
          <w:sz w:val="20"/>
          <w:szCs w:val="20"/>
        </w:rPr>
        <w:t xml:space="preserve"> </w:t>
      </w:r>
      <w:r w:rsidRPr="00EA76C8">
        <w:rPr>
          <w:sz w:val="20"/>
          <w:szCs w:val="20"/>
        </w:rPr>
        <w:t>are</w:t>
      </w:r>
      <w:r w:rsidR="007F7442" w:rsidRPr="00EA76C8">
        <w:rPr>
          <w:sz w:val="20"/>
          <w:szCs w:val="20"/>
        </w:rPr>
        <w:t xml:space="preserve"> reported for model training, </w:t>
      </w:r>
      <w:r w:rsidRPr="00EA76C8">
        <w:rPr>
          <w:sz w:val="20"/>
          <w:szCs w:val="20"/>
        </w:rPr>
        <w:t>inference,</w:t>
      </w:r>
      <w:r w:rsidR="007F7442" w:rsidRPr="00EA76C8">
        <w:rPr>
          <w:sz w:val="20"/>
          <w:szCs w:val="20"/>
        </w:rPr>
        <w:t xml:space="preserve"> and </w:t>
      </w:r>
      <w:r w:rsidR="005A4FFE" w:rsidRPr="00EA76C8">
        <w:rPr>
          <w:sz w:val="20"/>
          <w:szCs w:val="20"/>
        </w:rPr>
        <w:t>performance</w:t>
      </w:r>
      <w:r w:rsidR="007F7442" w:rsidRPr="00EA76C8">
        <w:rPr>
          <w:sz w:val="20"/>
          <w:szCs w:val="20"/>
        </w:rPr>
        <w:t xml:space="preserve"> monitoring. </w:t>
      </w:r>
      <w:proofErr w:type="gramStart"/>
      <w:r w:rsidR="009C0CAC" w:rsidRPr="00EA76C8">
        <w:rPr>
          <w:sz w:val="20"/>
          <w:szCs w:val="20"/>
        </w:rPr>
        <w:t>It is clear that for</w:t>
      </w:r>
      <w:proofErr w:type="gramEnd"/>
      <w:r w:rsidR="009C0CAC" w:rsidRPr="00EA76C8">
        <w:rPr>
          <w:sz w:val="20"/>
          <w:szCs w:val="20"/>
        </w:rPr>
        <w:t xml:space="preserve"> inference, UE’s reporting on its measurements is beneficial to both end user’s experience and network’s operation. </w:t>
      </w:r>
      <w:r w:rsidR="005C2A93" w:rsidRPr="00EA76C8">
        <w:rPr>
          <w:sz w:val="20"/>
          <w:szCs w:val="20"/>
        </w:rPr>
        <w:t xml:space="preserve">For performance monitoring, under certain conditions, e.g., the performance monitoring leads to actions on the network side (if NW performance monitoring is used) to ensure UE </w:t>
      </w:r>
      <w:r w:rsidR="00412CDD" w:rsidRPr="00EA76C8">
        <w:rPr>
          <w:sz w:val="20"/>
          <w:szCs w:val="20"/>
        </w:rPr>
        <w:t xml:space="preserve">radio </w:t>
      </w:r>
      <w:r w:rsidR="005C2A93" w:rsidRPr="00EA76C8">
        <w:rPr>
          <w:sz w:val="20"/>
          <w:szCs w:val="20"/>
        </w:rPr>
        <w:t xml:space="preserve">performance, it can be also beneficial to the end user’s experience. </w:t>
      </w:r>
    </w:p>
    <w:p w14:paraId="6FDD33DF" w14:textId="77777777" w:rsidR="00392D5F" w:rsidRPr="00EA76C8" w:rsidRDefault="00392D5F" w:rsidP="007F7442">
      <w:pPr>
        <w:rPr>
          <w:sz w:val="20"/>
          <w:szCs w:val="20"/>
        </w:rPr>
      </w:pPr>
    </w:p>
    <w:p w14:paraId="0FB4D352" w14:textId="353DF27F" w:rsidR="00392D5F" w:rsidRPr="00EA76C8" w:rsidRDefault="00392D5F" w:rsidP="007F7442">
      <w:pPr>
        <w:rPr>
          <w:sz w:val="20"/>
          <w:szCs w:val="20"/>
        </w:rPr>
      </w:pPr>
      <w:r w:rsidRPr="00EA76C8">
        <w:rPr>
          <w:sz w:val="20"/>
          <w:szCs w:val="20"/>
        </w:rPr>
        <w:lastRenderedPageBreak/>
        <w:t xml:space="preserve">However, for data collection for model training, as offline training is agreed as the mode where an AI/ML model is trained, </w:t>
      </w:r>
      <w:r w:rsidR="00412CDD" w:rsidRPr="00EA76C8">
        <w:rPr>
          <w:sz w:val="20"/>
          <w:szCs w:val="20"/>
        </w:rPr>
        <w:t xml:space="preserve">there is no direct benefit to the UE’s radio performance and consequently no immediate benefit to end user experience. It may also happen a UE which provides data collection intended by network for model training may not benefit from the effort at all: e.g., the UE has UE-side inference model while the data collection is for model training for NW-side inference model. </w:t>
      </w:r>
      <w:r w:rsidR="00B27460" w:rsidRPr="00EA76C8">
        <w:rPr>
          <w:sz w:val="20"/>
          <w:szCs w:val="20"/>
        </w:rPr>
        <w:t xml:space="preserve">Hence in this case, data collection by UE as instructed by the network does not bring any tangible benefits to the UE’s radio operation, it may not be a fair use of the UE, e.g., draining battery with no apparent reason to the UE. </w:t>
      </w:r>
    </w:p>
    <w:p w14:paraId="23B1ECD2" w14:textId="77777777" w:rsidR="00B52CD3" w:rsidRPr="00EA76C8" w:rsidRDefault="00B52CD3" w:rsidP="007F7442">
      <w:pPr>
        <w:rPr>
          <w:sz w:val="20"/>
          <w:szCs w:val="20"/>
        </w:rPr>
      </w:pPr>
    </w:p>
    <w:p w14:paraId="5D0F7032" w14:textId="2B9F1021" w:rsidR="00312D9E" w:rsidRPr="00EA76C8" w:rsidRDefault="00B52CD3" w:rsidP="00B73BE5">
      <w:pPr>
        <w:rPr>
          <w:sz w:val="20"/>
          <w:szCs w:val="20"/>
        </w:rPr>
      </w:pPr>
      <w:proofErr w:type="gramStart"/>
      <w:r w:rsidRPr="00EA76C8">
        <w:rPr>
          <w:sz w:val="20"/>
          <w:szCs w:val="20"/>
        </w:rPr>
        <w:t>Also</w:t>
      </w:r>
      <w:proofErr w:type="gramEnd"/>
      <w:r w:rsidRPr="00EA76C8">
        <w:rPr>
          <w:sz w:val="20"/>
          <w:szCs w:val="20"/>
        </w:rPr>
        <w:t xml:space="preserve"> another point deserves consideration is training data is key to the success of AI/ML. </w:t>
      </w:r>
      <w:r w:rsidR="006F1A7E" w:rsidRPr="00EA76C8">
        <w:rPr>
          <w:sz w:val="20"/>
          <w:szCs w:val="20"/>
        </w:rPr>
        <w:t xml:space="preserve"> As such, training data is valuable, and which should be properly accounted for. </w:t>
      </w:r>
      <w:r w:rsidR="00A336FB" w:rsidRPr="00EA76C8">
        <w:rPr>
          <w:sz w:val="20"/>
          <w:szCs w:val="20"/>
        </w:rPr>
        <w:t>In a hypothetical system design, if</w:t>
      </w:r>
      <w:r w:rsidR="009F4D29" w:rsidRPr="00EA76C8">
        <w:rPr>
          <w:sz w:val="20"/>
          <w:szCs w:val="20"/>
        </w:rPr>
        <w:t xml:space="preserve"> an instruction sent by network for UE reporting, which can be masqueraded as for inference, </w:t>
      </w:r>
      <w:r w:rsidR="00A336FB" w:rsidRPr="00EA76C8">
        <w:rPr>
          <w:sz w:val="20"/>
          <w:szCs w:val="20"/>
        </w:rPr>
        <w:t>and</w:t>
      </w:r>
      <w:r w:rsidR="009F4D29" w:rsidRPr="00EA76C8">
        <w:rPr>
          <w:sz w:val="20"/>
          <w:szCs w:val="20"/>
        </w:rPr>
        <w:t xml:space="preserve"> is </w:t>
      </w:r>
      <w:proofErr w:type="gramStart"/>
      <w:r w:rsidR="009F4D29" w:rsidRPr="00EA76C8">
        <w:rPr>
          <w:sz w:val="20"/>
          <w:szCs w:val="20"/>
        </w:rPr>
        <w:t>actually intended</w:t>
      </w:r>
      <w:proofErr w:type="gramEnd"/>
      <w:r w:rsidR="009F4D29" w:rsidRPr="00EA76C8">
        <w:rPr>
          <w:sz w:val="20"/>
          <w:szCs w:val="20"/>
        </w:rPr>
        <w:t xml:space="preserve"> for model training, </w:t>
      </w:r>
      <w:r w:rsidR="00A336FB" w:rsidRPr="00EA76C8">
        <w:rPr>
          <w:sz w:val="20"/>
          <w:szCs w:val="20"/>
        </w:rPr>
        <w:t xml:space="preserve">that can be considered a misuse of UE reporting’s functionality. Such a misuse should be </w:t>
      </w:r>
      <w:r w:rsidR="002159AA" w:rsidRPr="00EA76C8">
        <w:rPr>
          <w:sz w:val="20"/>
          <w:szCs w:val="20"/>
        </w:rPr>
        <w:t>avoided;</w:t>
      </w:r>
      <w:r w:rsidR="00A336FB" w:rsidRPr="00EA76C8">
        <w:rPr>
          <w:sz w:val="20"/>
          <w:szCs w:val="20"/>
        </w:rPr>
        <w:t xml:space="preserve"> </w:t>
      </w:r>
      <w:r w:rsidR="009F4D29" w:rsidRPr="00EA76C8">
        <w:rPr>
          <w:sz w:val="20"/>
          <w:szCs w:val="20"/>
        </w:rPr>
        <w:t>hence the purpose of data collection should be clearly stated</w:t>
      </w:r>
      <w:r w:rsidR="00A05288" w:rsidRPr="00EA76C8">
        <w:rPr>
          <w:sz w:val="20"/>
          <w:szCs w:val="20"/>
        </w:rPr>
        <w:t xml:space="preserve"> in network operation</w:t>
      </w:r>
      <w:r w:rsidR="009F4D29" w:rsidRPr="00EA76C8">
        <w:rPr>
          <w:sz w:val="20"/>
          <w:szCs w:val="20"/>
        </w:rPr>
        <w:t xml:space="preserve">. </w:t>
      </w:r>
      <w:r w:rsidR="00E86919" w:rsidRPr="00EA76C8">
        <w:rPr>
          <w:sz w:val="20"/>
          <w:szCs w:val="20"/>
        </w:rPr>
        <w:t>lumping</w:t>
      </w:r>
      <w:r w:rsidR="009F4D29" w:rsidRPr="00EA76C8">
        <w:rPr>
          <w:sz w:val="20"/>
          <w:szCs w:val="20"/>
        </w:rPr>
        <w:t xml:space="preserve"> UE reporting for all purposes under “data collection” may blur such important differences among them. We have</w:t>
      </w:r>
    </w:p>
    <w:p w14:paraId="21D3BE28" w14:textId="77777777" w:rsidR="009F4D29" w:rsidRDefault="009F4D29" w:rsidP="00B73BE5"/>
    <w:p w14:paraId="5CAD0C2E" w14:textId="780BEAFE" w:rsidR="009F4D29" w:rsidRPr="00724392" w:rsidRDefault="009F4D29" w:rsidP="00B73BE5">
      <w:pPr>
        <w:rPr>
          <w:b/>
          <w:bCs/>
          <w:sz w:val="20"/>
          <w:szCs w:val="20"/>
        </w:rPr>
      </w:pPr>
      <w:r w:rsidRPr="00724392">
        <w:rPr>
          <w:b/>
          <w:bCs/>
          <w:sz w:val="20"/>
          <w:szCs w:val="20"/>
        </w:rPr>
        <w:t>Proposal</w:t>
      </w:r>
      <w:r w:rsidR="002E2AC6" w:rsidRPr="00724392">
        <w:rPr>
          <w:b/>
          <w:bCs/>
          <w:sz w:val="20"/>
          <w:szCs w:val="20"/>
        </w:rPr>
        <w:t xml:space="preserve"> </w:t>
      </w:r>
      <w:r w:rsidR="001A7C45">
        <w:rPr>
          <w:b/>
          <w:bCs/>
          <w:sz w:val="20"/>
          <w:szCs w:val="20"/>
        </w:rPr>
        <w:t>3</w:t>
      </w:r>
      <w:r w:rsidRPr="00724392">
        <w:rPr>
          <w:b/>
          <w:bCs/>
          <w:sz w:val="20"/>
          <w:szCs w:val="20"/>
        </w:rPr>
        <w:t xml:space="preserve">: </w:t>
      </w:r>
      <w:r w:rsidR="00211C21" w:rsidRPr="00724392">
        <w:rPr>
          <w:b/>
          <w:bCs/>
          <w:sz w:val="20"/>
          <w:szCs w:val="20"/>
        </w:rPr>
        <w:t xml:space="preserve">for discussion on AI/ML BM, </w:t>
      </w:r>
      <w:r w:rsidR="009016A6" w:rsidRPr="00724392">
        <w:rPr>
          <w:b/>
          <w:bCs/>
          <w:sz w:val="20"/>
          <w:szCs w:val="20"/>
        </w:rPr>
        <w:t xml:space="preserve">the purpose for </w:t>
      </w:r>
      <w:r w:rsidRPr="00724392">
        <w:rPr>
          <w:b/>
          <w:bCs/>
          <w:sz w:val="20"/>
          <w:szCs w:val="20"/>
        </w:rPr>
        <w:t xml:space="preserve">“data collection” </w:t>
      </w:r>
      <w:r w:rsidR="009016A6" w:rsidRPr="00724392">
        <w:rPr>
          <w:b/>
          <w:bCs/>
          <w:sz w:val="20"/>
          <w:szCs w:val="20"/>
        </w:rPr>
        <w:t>should</w:t>
      </w:r>
      <w:r w:rsidRPr="00724392">
        <w:rPr>
          <w:b/>
          <w:bCs/>
          <w:sz w:val="20"/>
          <w:szCs w:val="20"/>
        </w:rPr>
        <w:t xml:space="preserve"> always </w:t>
      </w:r>
      <w:r w:rsidR="009016A6" w:rsidRPr="00724392">
        <w:rPr>
          <w:b/>
          <w:bCs/>
          <w:sz w:val="20"/>
          <w:szCs w:val="20"/>
        </w:rPr>
        <w:t>be clear</w:t>
      </w:r>
      <w:r w:rsidRPr="00724392">
        <w:rPr>
          <w:b/>
          <w:bCs/>
          <w:sz w:val="20"/>
          <w:szCs w:val="20"/>
        </w:rPr>
        <w:t>, e.g., data collection for training data, UE reporting for inference, UE reporting for performance monitoring.</w:t>
      </w:r>
    </w:p>
    <w:p w14:paraId="4ACAE80D" w14:textId="77777777" w:rsidR="009F4D29" w:rsidRDefault="009F4D29" w:rsidP="00B73BE5"/>
    <w:p w14:paraId="413D2028" w14:textId="0195EEEE" w:rsidR="009F4D29" w:rsidRPr="00724392" w:rsidRDefault="00581F24" w:rsidP="00B73BE5">
      <w:pPr>
        <w:rPr>
          <w:sz w:val="20"/>
          <w:szCs w:val="20"/>
        </w:rPr>
      </w:pPr>
      <w:r w:rsidRPr="00724392">
        <w:rPr>
          <w:sz w:val="20"/>
          <w:szCs w:val="20"/>
        </w:rPr>
        <w:t>Also,</w:t>
      </w:r>
      <w:r w:rsidR="00C70F3F" w:rsidRPr="00724392">
        <w:rPr>
          <w:sz w:val="20"/>
          <w:szCs w:val="20"/>
        </w:rPr>
        <w:t xml:space="preserve"> for data collection for training data, there is no urgency in processing the measurements </w:t>
      </w:r>
      <w:proofErr w:type="gramStart"/>
      <w:r w:rsidR="00C70F3F" w:rsidRPr="00724392">
        <w:rPr>
          <w:sz w:val="20"/>
          <w:szCs w:val="20"/>
        </w:rPr>
        <w:t>and also</w:t>
      </w:r>
      <w:proofErr w:type="gramEnd"/>
      <w:r w:rsidR="00C70F3F" w:rsidRPr="00724392">
        <w:rPr>
          <w:sz w:val="20"/>
          <w:szCs w:val="20"/>
        </w:rPr>
        <w:t xml:space="preserve"> providing too much data to network raises user privacy concern. </w:t>
      </w:r>
      <w:r w:rsidR="006D6AD6" w:rsidRPr="00724392">
        <w:rPr>
          <w:sz w:val="20"/>
          <w:szCs w:val="20"/>
        </w:rPr>
        <w:t xml:space="preserve">In contrast to data collection for inference, data collection for training data may contain much more information, e.g., many RSRPs at high resolution, which may facilitate tracking UE’s location by </w:t>
      </w:r>
      <w:r w:rsidR="001B20EC" w:rsidRPr="00724392">
        <w:rPr>
          <w:sz w:val="20"/>
          <w:szCs w:val="20"/>
        </w:rPr>
        <w:t>its correlation to RF signal measurements</w:t>
      </w:r>
      <w:r w:rsidR="006D6AD6" w:rsidRPr="00724392">
        <w:rPr>
          <w:sz w:val="20"/>
          <w:szCs w:val="20"/>
        </w:rPr>
        <w:t xml:space="preserve">. </w:t>
      </w:r>
      <w:r w:rsidR="00C70F3F" w:rsidRPr="00724392">
        <w:rPr>
          <w:sz w:val="20"/>
          <w:szCs w:val="20"/>
        </w:rPr>
        <w:t xml:space="preserve">From both radio technology development and user privacy consideration, there </w:t>
      </w:r>
      <w:r w:rsidR="0088344B" w:rsidRPr="00724392">
        <w:rPr>
          <w:sz w:val="20"/>
          <w:szCs w:val="20"/>
        </w:rPr>
        <w:t>should always be</w:t>
      </w:r>
      <w:r w:rsidR="00C70F3F" w:rsidRPr="00724392">
        <w:rPr>
          <w:sz w:val="20"/>
          <w:szCs w:val="20"/>
        </w:rPr>
        <w:t xml:space="preserve"> a clear indication from the network, whether the data collection is for training data, or for inference, etc.</w:t>
      </w:r>
    </w:p>
    <w:p w14:paraId="0F00FF6D" w14:textId="77777777" w:rsidR="00C70F3F" w:rsidRDefault="00C70F3F" w:rsidP="00B73BE5"/>
    <w:p w14:paraId="7456179D" w14:textId="77777777" w:rsidR="008801A6" w:rsidRDefault="008801A6" w:rsidP="00B73BE5"/>
    <w:p w14:paraId="61491EB0" w14:textId="77777777" w:rsidR="00687949" w:rsidRDefault="00687949" w:rsidP="00B14BCF"/>
    <w:p w14:paraId="1B10C712" w14:textId="77777777" w:rsidR="00687949" w:rsidRDefault="00687949" w:rsidP="00B14BCF"/>
    <w:p w14:paraId="3D3A754F" w14:textId="18FC898E" w:rsidR="00B14BCF" w:rsidRDefault="00B14BCF" w:rsidP="00B14BCF">
      <w:pPr>
        <w:pStyle w:val="Heading2"/>
      </w:pPr>
      <w:r>
        <w:t>Discussion on beam reporting</w:t>
      </w:r>
    </w:p>
    <w:p w14:paraId="2E77308C" w14:textId="77777777" w:rsidR="00735F9F" w:rsidRDefault="00735F9F" w:rsidP="00735F9F"/>
    <w:p w14:paraId="2D8E35B7" w14:textId="77777777" w:rsidR="00735F9F" w:rsidRDefault="00735F9F" w:rsidP="00735F9F">
      <w:r>
        <w:rPr>
          <w:noProof/>
        </w:rPr>
        <mc:AlternateContent>
          <mc:Choice Requires="wps">
            <w:drawing>
              <wp:anchor distT="0" distB="0" distL="114300" distR="114300" simplePos="0" relativeHeight="251671552" behindDoc="0" locked="0" layoutInCell="1" allowOverlap="1" wp14:anchorId="493552C5" wp14:editId="1DB51B52">
                <wp:simplePos x="0" y="0"/>
                <wp:positionH relativeFrom="column">
                  <wp:posOffset>0</wp:posOffset>
                </wp:positionH>
                <wp:positionV relativeFrom="paragraph">
                  <wp:posOffset>0</wp:posOffset>
                </wp:positionV>
                <wp:extent cx="1828800" cy="1828800"/>
                <wp:effectExtent l="0" t="0" r="0" b="0"/>
                <wp:wrapSquare wrapText="bothSides"/>
                <wp:docPr id="99571906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F0C5440" w14:textId="77777777" w:rsidR="00735F9F" w:rsidRPr="00112AA3" w:rsidRDefault="00735F9F" w:rsidP="00735F9F">
                            <w:pPr>
                              <w:rPr>
                                <w:sz w:val="20"/>
                                <w:szCs w:val="20"/>
                              </w:rPr>
                            </w:pPr>
                            <w:r w:rsidRPr="00112AA3">
                              <w:rPr>
                                <w:sz w:val="20"/>
                                <w:szCs w:val="20"/>
                              </w:rPr>
                              <w:t>Agreement</w:t>
                            </w:r>
                          </w:p>
                          <w:p w14:paraId="2708F611" w14:textId="77777777" w:rsidR="00735F9F" w:rsidRPr="00112AA3" w:rsidRDefault="00735F9F" w:rsidP="00735F9F">
                            <w:pPr>
                              <w:rPr>
                                <w:sz w:val="20"/>
                                <w:szCs w:val="20"/>
                              </w:rPr>
                            </w:pPr>
                            <w:r w:rsidRPr="00112AA3">
                              <w:rPr>
                                <w:sz w:val="20"/>
                                <w:szCs w:val="20"/>
                              </w:rPr>
                              <w:t>For the sub use case BM-Case2, further study the following alternatives:</w:t>
                            </w:r>
                          </w:p>
                          <w:p w14:paraId="1DD4A359" w14:textId="77777777" w:rsidR="00735F9F" w:rsidRPr="00112AA3" w:rsidRDefault="00735F9F" w:rsidP="00735F9F">
                            <w:pPr>
                              <w:rPr>
                                <w:sz w:val="20"/>
                                <w:szCs w:val="20"/>
                              </w:rPr>
                            </w:pPr>
                            <w:r w:rsidRPr="00112AA3">
                              <w:rPr>
                                <w:sz w:val="20"/>
                                <w:szCs w:val="20"/>
                              </w:rPr>
                              <w:t>·       Alt.1: Set A and Set B are different (Set B is NOT a subset of Set A)</w:t>
                            </w:r>
                          </w:p>
                          <w:p w14:paraId="018B5784" w14:textId="77777777" w:rsidR="00735F9F" w:rsidRPr="00112AA3" w:rsidRDefault="00735F9F" w:rsidP="00735F9F">
                            <w:pPr>
                              <w:rPr>
                                <w:sz w:val="20"/>
                                <w:szCs w:val="20"/>
                              </w:rPr>
                            </w:pPr>
                            <w:r w:rsidRPr="00112AA3">
                              <w:rPr>
                                <w:sz w:val="20"/>
                                <w:szCs w:val="20"/>
                              </w:rPr>
                              <w:t>·       Alt.2: Set B is a subset of Set A (Set A and Set B are not the same)</w:t>
                            </w:r>
                          </w:p>
                          <w:p w14:paraId="59A90FAF" w14:textId="77777777" w:rsidR="00735F9F" w:rsidRPr="00112AA3" w:rsidRDefault="00735F9F" w:rsidP="00735F9F">
                            <w:pPr>
                              <w:rPr>
                                <w:sz w:val="20"/>
                                <w:szCs w:val="20"/>
                              </w:rPr>
                            </w:pPr>
                            <w:r w:rsidRPr="00112AA3">
                              <w:rPr>
                                <w:sz w:val="20"/>
                                <w:szCs w:val="20"/>
                              </w:rPr>
                              <w:t>·       Alt.3: Set A and Set B are the same</w:t>
                            </w:r>
                          </w:p>
                          <w:p w14:paraId="45CB9746" w14:textId="77777777" w:rsidR="00735F9F" w:rsidRPr="00112AA3" w:rsidRDefault="00735F9F" w:rsidP="00735F9F">
                            <w:pPr>
                              <w:rPr>
                                <w:sz w:val="20"/>
                                <w:szCs w:val="20"/>
                              </w:rPr>
                            </w:pPr>
                            <w:r w:rsidRPr="00112AA3">
                              <w:rPr>
                                <w:sz w:val="20"/>
                                <w:szCs w:val="20"/>
                              </w:rPr>
                              <w:t>·       Note1: The beam pattern of Set A and Set B can be clarified by the companies.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3552C5" id="_x0000_s1029"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4F0C5440" w14:textId="77777777" w:rsidR="00735F9F" w:rsidRPr="00112AA3" w:rsidRDefault="00735F9F" w:rsidP="00735F9F">
                      <w:pPr>
                        <w:rPr>
                          <w:sz w:val="20"/>
                          <w:szCs w:val="20"/>
                        </w:rPr>
                      </w:pPr>
                      <w:r w:rsidRPr="00112AA3">
                        <w:rPr>
                          <w:sz w:val="20"/>
                          <w:szCs w:val="20"/>
                        </w:rPr>
                        <w:t>Agreement</w:t>
                      </w:r>
                    </w:p>
                    <w:p w14:paraId="2708F611" w14:textId="77777777" w:rsidR="00735F9F" w:rsidRPr="00112AA3" w:rsidRDefault="00735F9F" w:rsidP="00735F9F">
                      <w:pPr>
                        <w:rPr>
                          <w:sz w:val="20"/>
                          <w:szCs w:val="20"/>
                        </w:rPr>
                      </w:pPr>
                      <w:r w:rsidRPr="00112AA3">
                        <w:rPr>
                          <w:sz w:val="20"/>
                          <w:szCs w:val="20"/>
                        </w:rPr>
                        <w:t>For the sub use case BM-Case2, further study the following alternatives:</w:t>
                      </w:r>
                    </w:p>
                    <w:p w14:paraId="1DD4A359" w14:textId="77777777" w:rsidR="00735F9F" w:rsidRPr="00112AA3" w:rsidRDefault="00735F9F" w:rsidP="00735F9F">
                      <w:pPr>
                        <w:rPr>
                          <w:sz w:val="20"/>
                          <w:szCs w:val="20"/>
                        </w:rPr>
                      </w:pPr>
                      <w:r w:rsidRPr="00112AA3">
                        <w:rPr>
                          <w:sz w:val="20"/>
                          <w:szCs w:val="20"/>
                        </w:rPr>
                        <w:t>·       Alt.1: Set A and Set B are different (Set B is NOT a subset of Set A)</w:t>
                      </w:r>
                    </w:p>
                    <w:p w14:paraId="018B5784" w14:textId="77777777" w:rsidR="00735F9F" w:rsidRPr="00112AA3" w:rsidRDefault="00735F9F" w:rsidP="00735F9F">
                      <w:pPr>
                        <w:rPr>
                          <w:sz w:val="20"/>
                          <w:szCs w:val="20"/>
                        </w:rPr>
                      </w:pPr>
                      <w:r w:rsidRPr="00112AA3">
                        <w:rPr>
                          <w:sz w:val="20"/>
                          <w:szCs w:val="20"/>
                        </w:rPr>
                        <w:t>·       Alt.2: Set B is a subset of Set A (Set A and Set B are not the same)</w:t>
                      </w:r>
                    </w:p>
                    <w:p w14:paraId="59A90FAF" w14:textId="77777777" w:rsidR="00735F9F" w:rsidRPr="00112AA3" w:rsidRDefault="00735F9F" w:rsidP="00735F9F">
                      <w:pPr>
                        <w:rPr>
                          <w:sz w:val="20"/>
                          <w:szCs w:val="20"/>
                        </w:rPr>
                      </w:pPr>
                      <w:r w:rsidRPr="00112AA3">
                        <w:rPr>
                          <w:sz w:val="20"/>
                          <w:szCs w:val="20"/>
                        </w:rPr>
                        <w:t>·       Alt.3: Set A and Set B are the same</w:t>
                      </w:r>
                    </w:p>
                    <w:p w14:paraId="45CB9746" w14:textId="77777777" w:rsidR="00735F9F" w:rsidRPr="00112AA3" w:rsidRDefault="00735F9F" w:rsidP="00735F9F">
                      <w:pPr>
                        <w:rPr>
                          <w:sz w:val="20"/>
                          <w:szCs w:val="20"/>
                        </w:rPr>
                      </w:pPr>
                      <w:r w:rsidRPr="00112AA3">
                        <w:rPr>
                          <w:sz w:val="20"/>
                          <w:szCs w:val="20"/>
                        </w:rPr>
                        <w:t>·       Note1: The beam pattern of Set A and Set B can be clarified by the companies.</w:t>
                      </w:r>
                    </w:p>
                  </w:txbxContent>
                </v:textbox>
                <w10:wrap type="square"/>
              </v:shape>
            </w:pict>
          </mc:Fallback>
        </mc:AlternateContent>
      </w:r>
    </w:p>
    <w:p w14:paraId="43AF7291" w14:textId="77777777" w:rsidR="00735F9F" w:rsidRDefault="00735F9F" w:rsidP="00735F9F"/>
    <w:p w14:paraId="3CCAEA49" w14:textId="77777777" w:rsidR="00735F9F" w:rsidRDefault="00735F9F" w:rsidP="00735F9F"/>
    <w:p w14:paraId="4F8AC28B" w14:textId="77777777" w:rsidR="00735F9F" w:rsidRDefault="00735F9F" w:rsidP="00735F9F"/>
    <w:p w14:paraId="1956280A" w14:textId="77777777" w:rsidR="00735F9F" w:rsidRDefault="00735F9F" w:rsidP="00735F9F"/>
    <w:p w14:paraId="194ABD6F" w14:textId="77777777" w:rsidR="00735F9F" w:rsidRDefault="00735F9F" w:rsidP="00735F9F"/>
    <w:p w14:paraId="5E0FF478" w14:textId="77777777" w:rsidR="00735F9F" w:rsidRDefault="00735F9F" w:rsidP="00735F9F"/>
    <w:p w14:paraId="2522796F" w14:textId="256ECB14" w:rsidR="00735F9F" w:rsidRPr="00112AA3" w:rsidRDefault="003F0E76" w:rsidP="00735F9F">
      <w:pPr>
        <w:rPr>
          <w:sz w:val="20"/>
          <w:szCs w:val="20"/>
        </w:rPr>
      </w:pPr>
      <w:r w:rsidRPr="00112AA3">
        <w:rPr>
          <w:sz w:val="20"/>
          <w:szCs w:val="20"/>
        </w:rPr>
        <w:t>With the above agreement, f</w:t>
      </w:r>
      <w:r w:rsidR="00735F9F" w:rsidRPr="00112AA3">
        <w:rPr>
          <w:sz w:val="20"/>
          <w:szCs w:val="20"/>
        </w:rPr>
        <w:t xml:space="preserve">or BM Case-2, when Set B equals Set </w:t>
      </w:r>
      <w:proofErr w:type="gramStart"/>
      <w:r w:rsidR="00735F9F" w:rsidRPr="00112AA3">
        <w:rPr>
          <w:sz w:val="20"/>
          <w:szCs w:val="20"/>
        </w:rPr>
        <w:t>A,  by</w:t>
      </w:r>
      <w:proofErr w:type="gramEnd"/>
      <w:r w:rsidR="00735F9F" w:rsidRPr="00112AA3">
        <w:rPr>
          <w:sz w:val="20"/>
          <w:szCs w:val="20"/>
        </w:rPr>
        <w:t xml:space="preserve"> using a simple AI/ML model (e.g., a LSTM model), the time domain prediction at each Tx beam over time can be conducted. In this case, the correlation among different Tx beams is not considered critical information for AI/ML inference, and inference at the UE side is feasible. </w:t>
      </w:r>
    </w:p>
    <w:p w14:paraId="369968FF" w14:textId="77777777" w:rsidR="00735F9F" w:rsidRPr="00112AA3" w:rsidRDefault="00735F9F" w:rsidP="00735F9F">
      <w:pPr>
        <w:rPr>
          <w:sz w:val="20"/>
          <w:szCs w:val="20"/>
        </w:rPr>
      </w:pPr>
    </w:p>
    <w:p w14:paraId="33729D61" w14:textId="5049BD43" w:rsidR="00735F9F" w:rsidRDefault="00735F9F" w:rsidP="001A7C45">
      <w:pPr>
        <w:rPr>
          <w:sz w:val="20"/>
          <w:szCs w:val="20"/>
        </w:rPr>
      </w:pPr>
      <w:r w:rsidRPr="00112AA3">
        <w:rPr>
          <w:sz w:val="20"/>
          <w:szCs w:val="20"/>
        </w:rPr>
        <w:t xml:space="preserve">When Set B does not equal Set A, network’s analog beam information is needed for the UE-side inference to make that deduction from observed beams in Set B to beams in Set A. Inference at UE side may encounter more challenges.  One straightforward solution is to support inference at NW side instead. However, the feedback overhead will be substantial. </w:t>
      </w:r>
    </w:p>
    <w:p w14:paraId="5693354A" w14:textId="77777777" w:rsidR="001A7C45" w:rsidRPr="00112AA3" w:rsidRDefault="001A7C45" w:rsidP="001A7C45">
      <w:pPr>
        <w:rPr>
          <w:sz w:val="20"/>
          <w:szCs w:val="20"/>
        </w:rPr>
      </w:pPr>
    </w:p>
    <w:p w14:paraId="4BCCB4B6" w14:textId="46CE04FC" w:rsidR="00B14BCF" w:rsidRPr="001A7C45" w:rsidRDefault="00212143" w:rsidP="001A7C45">
      <w:pPr>
        <w:rPr>
          <w:sz w:val="20"/>
          <w:szCs w:val="20"/>
        </w:rPr>
      </w:pPr>
      <w:r w:rsidRPr="001A7C45">
        <w:rPr>
          <w:sz w:val="20"/>
          <w:szCs w:val="20"/>
        </w:rPr>
        <w:t xml:space="preserve">For </w:t>
      </w:r>
      <w:r w:rsidR="009110A5" w:rsidRPr="001A7C45">
        <w:rPr>
          <w:sz w:val="20"/>
          <w:szCs w:val="20"/>
        </w:rPr>
        <w:t xml:space="preserve">both BM case-1 and </w:t>
      </w:r>
      <w:r w:rsidRPr="001A7C45">
        <w:rPr>
          <w:sz w:val="20"/>
          <w:szCs w:val="20"/>
        </w:rPr>
        <w:t xml:space="preserve">BM case-2 (time domain beam prediction), </w:t>
      </w:r>
      <w:r w:rsidR="00375C9A" w:rsidRPr="001A7C45">
        <w:rPr>
          <w:sz w:val="20"/>
          <w:szCs w:val="20"/>
        </w:rPr>
        <w:t xml:space="preserve">when NW-side inference is used, </w:t>
      </w:r>
      <w:r w:rsidR="007719FA" w:rsidRPr="001A7C45">
        <w:rPr>
          <w:sz w:val="20"/>
          <w:szCs w:val="20"/>
        </w:rPr>
        <w:t xml:space="preserve">the UE feedback </w:t>
      </w:r>
      <w:r w:rsidR="009110A5" w:rsidRPr="001A7C45">
        <w:rPr>
          <w:sz w:val="20"/>
          <w:szCs w:val="20"/>
        </w:rPr>
        <w:t>is key to the AI/ML inference performance on network side. It is intuitive that when RSRP measurements are reported with high resolution</w:t>
      </w:r>
      <w:r w:rsidR="007A1456" w:rsidRPr="001A7C45">
        <w:rPr>
          <w:sz w:val="20"/>
          <w:szCs w:val="20"/>
        </w:rPr>
        <w:t xml:space="preserve"> and feedback overhead is not a limiting factor</w:t>
      </w:r>
      <w:r w:rsidR="009110A5" w:rsidRPr="001A7C45">
        <w:rPr>
          <w:sz w:val="20"/>
          <w:szCs w:val="20"/>
        </w:rPr>
        <w:t>, the AI/ML model on the NW-side will not see much performance degradation due to quantization error. And that intuitive understanding is supported by the conclusion drawn at RAN1 #112bis-e</w:t>
      </w:r>
      <w:r w:rsidR="005210E7" w:rsidRPr="001A7C45">
        <w:rPr>
          <w:sz w:val="20"/>
          <w:szCs w:val="20"/>
        </w:rPr>
        <w:t>:</w:t>
      </w:r>
    </w:p>
    <w:p w14:paraId="06D12B47" w14:textId="77777777" w:rsidR="009110A5" w:rsidRDefault="009110A5" w:rsidP="009110A5"/>
    <w:p w14:paraId="2756C280" w14:textId="7076D874" w:rsidR="005210E7" w:rsidRDefault="005210E7" w:rsidP="009110A5">
      <w:r>
        <w:rPr>
          <w:noProof/>
        </w:rPr>
        <w:lastRenderedPageBreak/>
        <mc:AlternateContent>
          <mc:Choice Requires="wps">
            <w:drawing>
              <wp:anchor distT="0" distB="0" distL="114300" distR="114300" simplePos="0" relativeHeight="251669504" behindDoc="0" locked="0" layoutInCell="1" allowOverlap="1" wp14:anchorId="1A5ACC69" wp14:editId="28608BC6">
                <wp:simplePos x="0" y="0"/>
                <wp:positionH relativeFrom="column">
                  <wp:posOffset>0</wp:posOffset>
                </wp:positionH>
                <wp:positionV relativeFrom="paragraph">
                  <wp:posOffset>0</wp:posOffset>
                </wp:positionV>
                <wp:extent cx="1828800" cy="1828800"/>
                <wp:effectExtent l="0" t="0" r="0" b="0"/>
                <wp:wrapSquare wrapText="bothSides"/>
                <wp:docPr id="84070933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818923" w14:textId="65B12128" w:rsidR="005210E7" w:rsidRPr="00356F82" w:rsidRDefault="005210E7" w:rsidP="005210E7">
                            <w:pPr>
                              <w:rPr>
                                <w:rFonts w:eastAsia="DengXian"/>
                              </w:rPr>
                            </w:pPr>
                            <w:r>
                              <w:rPr>
                                <w:rFonts w:eastAsia="DengXian" w:hint="eastAsia"/>
                              </w:rPr>
                              <w:t>O</w:t>
                            </w:r>
                            <w:r>
                              <w:rPr>
                                <w:rFonts w:eastAsia="DengXian"/>
                              </w:rPr>
                              <w:t>bservation (RAN1 #112bis-e):</w:t>
                            </w:r>
                          </w:p>
                          <w:p w14:paraId="4076F41C" w14:textId="77777777" w:rsidR="005210E7" w:rsidRPr="00BD5354" w:rsidRDefault="005210E7" w:rsidP="00BD5354">
                            <w:pPr>
                              <w:pStyle w:val="ListParagraph"/>
                              <w:widowControl w:val="0"/>
                              <w:numPr>
                                <w:ilvl w:val="0"/>
                                <w:numId w:val="42"/>
                              </w:numPr>
                              <w:ind w:leftChars="-75" w:left="240"/>
                              <w:contextualSpacing/>
                              <w:jc w:val="both"/>
                            </w:pPr>
                            <w:r>
                              <w:t xml:space="preserve">At least for BM-Case1 for inference of DL Tx </w:t>
                            </w:r>
                            <w:r w:rsidRPr="007226DC">
                              <w:t xml:space="preserve">beam with L1-RSRPs of all beams in Set B, existing </w:t>
                            </w:r>
                            <w:r>
                              <w:t>quantization granularity of L1-RSRP (i.e., 1dB for the best beam, 2dB for the difference to the best beam) causes [a minor loss x%~y%, if applicable]</w:t>
                            </w:r>
                            <w:r w:rsidRPr="00955435">
                              <w:t xml:space="preserve"> in beam prediction accuracy compared to un</w:t>
                            </w:r>
                            <w:r>
                              <w:t>quantized L1-RSRPs of beams in Set 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A5ACC69" id="_x0000_s1030"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textbox style="mso-fit-shape-to-text:t">
                  <w:txbxContent>
                    <w:p w14:paraId="6C818923" w14:textId="65B12128" w:rsidR="005210E7" w:rsidRPr="00356F82" w:rsidRDefault="005210E7" w:rsidP="005210E7">
                      <w:pPr>
                        <w:rPr>
                          <w:rFonts w:eastAsia="DengXian"/>
                        </w:rPr>
                      </w:pPr>
                      <w:r>
                        <w:rPr>
                          <w:rFonts w:eastAsia="DengXian" w:hint="eastAsia"/>
                        </w:rPr>
                        <w:t>O</w:t>
                      </w:r>
                      <w:r>
                        <w:rPr>
                          <w:rFonts w:eastAsia="DengXian"/>
                        </w:rPr>
                        <w:t>bservation (RAN1 #112bis-e):</w:t>
                      </w:r>
                    </w:p>
                    <w:p w14:paraId="4076F41C" w14:textId="77777777" w:rsidR="005210E7" w:rsidRPr="00BD5354" w:rsidRDefault="005210E7" w:rsidP="00BD5354">
                      <w:pPr>
                        <w:pStyle w:val="ListParagraph"/>
                        <w:widowControl w:val="0"/>
                        <w:numPr>
                          <w:ilvl w:val="0"/>
                          <w:numId w:val="42"/>
                        </w:numPr>
                        <w:ind w:leftChars="-75" w:left="240"/>
                        <w:contextualSpacing/>
                        <w:jc w:val="both"/>
                      </w:pPr>
                      <w:r>
                        <w:t xml:space="preserve">At least for BM-Case1 for inference of DL Tx </w:t>
                      </w:r>
                      <w:r w:rsidRPr="007226DC">
                        <w:t xml:space="preserve">beam with L1-RSRPs of all beams in Set B, existing </w:t>
                      </w:r>
                      <w:r>
                        <w:t>quantization granularity of L1-RSRP (i.e., 1dB for the best beam, 2dB for the difference to the best beam) causes [a minor loss x%~y%, if applicable]</w:t>
                      </w:r>
                      <w:r w:rsidRPr="00955435">
                        <w:t xml:space="preserve"> in beam prediction accuracy compared to un</w:t>
                      </w:r>
                      <w:r>
                        <w:t>quantized L1-RSRPs of beams in Set B.</w:t>
                      </w:r>
                    </w:p>
                  </w:txbxContent>
                </v:textbox>
                <w10:wrap type="square"/>
              </v:shape>
            </w:pict>
          </mc:Fallback>
        </mc:AlternateContent>
      </w:r>
    </w:p>
    <w:p w14:paraId="21C2D949" w14:textId="40FCC9B8" w:rsidR="00E65D74" w:rsidRPr="00D51E73" w:rsidRDefault="00430637" w:rsidP="009110A5">
      <w:pPr>
        <w:rPr>
          <w:sz w:val="20"/>
          <w:szCs w:val="20"/>
        </w:rPr>
      </w:pPr>
      <w:r w:rsidRPr="00D51E73">
        <w:rPr>
          <w:sz w:val="20"/>
          <w:szCs w:val="20"/>
        </w:rPr>
        <w:t xml:space="preserve">However, feedback overhead is always a key design consideration. </w:t>
      </w:r>
      <w:r w:rsidR="00255E4C" w:rsidRPr="00D51E73">
        <w:rPr>
          <w:sz w:val="20"/>
          <w:szCs w:val="20"/>
        </w:rPr>
        <w:t xml:space="preserve">The discussion on beam reporting for NW-side inference is intimately linked to quantization scheme design for RSRPs. From Rel-15 NR, quantization of the RSRP for the reference beam (the strongest beam) is with 1 dB from -144 dBm to -44 dBm, and the weaker beams are quantized with 2 dB with 30 dB range with respect to the reference beam’s RSRP. </w:t>
      </w:r>
      <w:r w:rsidR="00E65D74" w:rsidRPr="00D51E73">
        <w:rPr>
          <w:sz w:val="20"/>
          <w:szCs w:val="20"/>
        </w:rPr>
        <w:t xml:space="preserve"> By the using of CRIs, up to 4 beams are selected among the configured/measured beams. </w:t>
      </w:r>
    </w:p>
    <w:p w14:paraId="0BB949C8" w14:textId="77777777" w:rsidR="008B6FA1" w:rsidRPr="00D51E73" w:rsidRDefault="008B6FA1" w:rsidP="009110A5">
      <w:pPr>
        <w:rPr>
          <w:sz w:val="20"/>
          <w:szCs w:val="20"/>
        </w:rPr>
      </w:pPr>
    </w:p>
    <w:p w14:paraId="4617CFE9" w14:textId="3D74B908" w:rsidR="008B6FA1" w:rsidRDefault="008B6FA1" w:rsidP="009110A5">
      <w:pPr>
        <w:rPr>
          <w:sz w:val="20"/>
          <w:szCs w:val="20"/>
        </w:rPr>
      </w:pPr>
      <w:proofErr w:type="gramStart"/>
      <w:r w:rsidRPr="00D51E73">
        <w:rPr>
          <w:sz w:val="20"/>
          <w:szCs w:val="20"/>
        </w:rPr>
        <w:t>It can be seen that for</w:t>
      </w:r>
      <w:proofErr w:type="gramEnd"/>
      <w:r w:rsidRPr="00D51E73">
        <w:rPr>
          <w:sz w:val="20"/>
          <w:szCs w:val="20"/>
        </w:rPr>
        <w:t xml:space="preserve"> beams weaker than the reference beam by more than 30 dB, purely considering the quantization error aspect, a RSRP report on th</w:t>
      </w:r>
      <w:r w:rsidR="004D77B2" w:rsidRPr="00D51E73">
        <w:rPr>
          <w:sz w:val="20"/>
          <w:szCs w:val="20"/>
        </w:rPr>
        <w:t>ose</w:t>
      </w:r>
      <w:r w:rsidRPr="00D51E73">
        <w:rPr>
          <w:sz w:val="20"/>
          <w:szCs w:val="20"/>
        </w:rPr>
        <w:t xml:space="preserve"> beam</w:t>
      </w:r>
      <w:r w:rsidR="004D77B2" w:rsidRPr="00D51E73">
        <w:rPr>
          <w:sz w:val="20"/>
          <w:szCs w:val="20"/>
        </w:rPr>
        <w:t>s</w:t>
      </w:r>
      <w:r w:rsidRPr="00D51E73">
        <w:rPr>
          <w:sz w:val="20"/>
          <w:szCs w:val="20"/>
        </w:rPr>
        <w:t xml:space="preserve"> is un-necessary, as setting its RSRP value to -30 dB with respect to the reference beam does not degrade AI/ML performance much. </w:t>
      </w:r>
      <w:r w:rsidR="00B5795D" w:rsidRPr="00D51E73">
        <w:rPr>
          <w:sz w:val="20"/>
          <w:szCs w:val="20"/>
        </w:rPr>
        <w:t xml:space="preserve">For BM </w:t>
      </w:r>
      <w:r w:rsidR="002173CC" w:rsidRPr="00D51E73">
        <w:rPr>
          <w:sz w:val="20"/>
          <w:szCs w:val="20"/>
        </w:rPr>
        <w:t>C</w:t>
      </w:r>
      <w:r w:rsidR="00B5795D" w:rsidRPr="00D51E73">
        <w:rPr>
          <w:sz w:val="20"/>
          <w:szCs w:val="20"/>
        </w:rPr>
        <w:t xml:space="preserve">ase-2, assuming there are M RSRP reports for N occasions, as there can be correlation among different occasions, e.g., a weak beam in Occasion 1 tends to remain weak in Occasion </w:t>
      </w:r>
      <w:r w:rsidR="002173CC" w:rsidRPr="00D51E73">
        <w:rPr>
          <w:sz w:val="20"/>
          <w:szCs w:val="20"/>
        </w:rPr>
        <w:t>2</w:t>
      </w:r>
      <w:r w:rsidR="00B5795D" w:rsidRPr="00D51E73">
        <w:rPr>
          <w:sz w:val="20"/>
          <w:szCs w:val="20"/>
        </w:rPr>
        <w:t xml:space="preserve">, </w:t>
      </w:r>
      <w:r w:rsidR="002173CC" w:rsidRPr="00D51E73">
        <w:rPr>
          <w:sz w:val="20"/>
          <w:szCs w:val="20"/>
        </w:rPr>
        <w:t xml:space="preserve">exploiting </w:t>
      </w:r>
      <w:r w:rsidR="00B5795D" w:rsidRPr="00D51E73">
        <w:rPr>
          <w:sz w:val="20"/>
          <w:szCs w:val="20"/>
        </w:rPr>
        <w:t xml:space="preserve">the correlation can be </w:t>
      </w:r>
      <w:r w:rsidR="002173CC" w:rsidRPr="00D51E73">
        <w:rPr>
          <w:sz w:val="20"/>
          <w:szCs w:val="20"/>
        </w:rPr>
        <w:t>reduced the</w:t>
      </w:r>
      <w:r w:rsidR="00B5795D" w:rsidRPr="00D51E73">
        <w:rPr>
          <w:sz w:val="20"/>
          <w:szCs w:val="20"/>
        </w:rPr>
        <w:t xml:space="preserve"> number of </w:t>
      </w:r>
      <w:r w:rsidR="002173CC" w:rsidRPr="00D51E73">
        <w:rPr>
          <w:sz w:val="20"/>
          <w:szCs w:val="20"/>
        </w:rPr>
        <w:t>reported RSRPs from</w:t>
      </w:r>
      <w:r w:rsidR="00B5795D" w:rsidRPr="00D51E73">
        <w:rPr>
          <w:sz w:val="20"/>
          <w:szCs w:val="20"/>
        </w:rPr>
        <w:t xml:space="preserve"> </w:t>
      </w:r>
      <m:oMath>
        <m:r>
          <m:rPr>
            <m:sty m:val="p"/>
          </m:rPr>
          <w:rPr>
            <w:rFonts w:ascii="Cambria Math" w:hAnsi="Cambria Math"/>
            <w:sz w:val="20"/>
            <w:szCs w:val="20"/>
          </w:rPr>
          <m:t>M×N</m:t>
        </m:r>
      </m:oMath>
      <w:r w:rsidR="00B5795D" w:rsidRPr="00D51E73">
        <w:rPr>
          <w:sz w:val="20"/>
          <w:szCs w:val="20"/>
        </w:rPr>
        <w:t xml:space="preserve"> to a smaller number.</w:t>
      </w:r>
    </w:p>
    <w:p w14:paraId="2ED6D216" w14:textId="77777777" w:rsidR="004E39FF" w:rsidRDefault="004E39FF" w:rsidP="009110A5">
      <w:pPr>
        <w:rPr>
          <w:sz w:val="20"/>
          <w:szCs w:val="20"/>
        </w:rPr>
      </w:pPr>
    </w:p>
    <w:p w14:paraId="52CC8E3A" w14:textId="77777777" w:rsidR="004E39FF" w:rsidRPr="00061AC2" w:rsidRDefault="004E39FF" w:rsidP="004E39FF">
      <w:pPr>
        <w:rPr>
          <w:sz w:val="20"/>
          <w:szCs w:val="20"/>
        </w:rPr>
      </w:pPr>
      <w:r w:rsidRPr="00061AC2">
        <w:rPr>
          <w:sz w:val="20"/>
          <w:szCs w:val="20"/>
        </w:rPr>
        <w:t>We have</w:t>
      </w:r>
    </w:p>
    <w:p w14:paraId="0C792A81" w14:textId="61FCFAD3" w:rsidR="004E39FF" w:rsidRPr="001A7C45" w:rsidRDefault="004E39FF" w:rsidP="004E39FF">
      <w:pPr>
        <w:rPr>
          <w:b/>
          <w:bCs/>
          <w:sz w:val="20"/>
          <w:szCs w:val="20"/>
        </w:rPr>
      </w:pPr>
      <w:r w:rsidRPr="00061AC2">
        <w:rPr>
          <w:b/>
          <w:bCs/>
          <w:sz w:val="20"/>
          <w:szCs w:val="20"/>
        </w:rPr>
        <w:t>Proposal</w:t>
      </w:r>
      <w:r>
        <w:rPr>
          <w:b/>
          <w:bCs/>
          <w:sz w:val="20"/>
          <w:szCs w:val="20"/>
        </w:rPr>
        <w:t xml:space="preserve"> 4</w:t>
      </w:r>
      <w:r w:rsidRPr="00061AC2">
        <w:rPr>
          <w:b/>
          <w:bCs/>
          <w:sz w:val="20"/>
          <w:szCs w:val="20"/>
        </w:rPr>
        <w:t>: the correlation among RSRPs for the same Tx beams at Occasions for BM Case-</w:t>
      </w:r>
      <w:proofErr w:type="gramStart"/>
      <w:r w:rsidRPr="00061AC2">
        <w:rPr>
          <w:b/>
          <w:bCs/>
          <w:sz w:val="20"/>
          <w:szCs w:val="20"/>
        </w:rPr>
        <w:t>2, and</w:t>
      </w:r>
      <w:proofErr w:type="gramEnd"/>
      <w:r w:rsidRPr="00061AC2">
        <w:rPr>
          <w:b/>
          <w:bCs/>
          <w:sz w:val="20"/>
          <w:szCs w:val="20"/>
        </w:rPr>
        <w:t xml:space="preserve"> achieve reduced feedback overhead by exploiting the temporal correlation in their RSRPs.</w:t>
      </w:r>
    </w:p>
    <w:p w14:paraId="5FBC3866" w14:textId="77777777" w:rsidR="004E39FF" w:rsidRPr="00D51E73" w:rsidRDefault="004E39FF" w:rsidP="009110A5">
      <w:pPr>
        <w:rPr>
          <w:sz w:val="20"/>
          <w:szCs w:val="20"/>
        </w:rPr>
      </w:pPr>
    </w:p>
    <w:p w14:paraId="12628E1B" w14:textId="77777777" w:rsidR="00CE3654" w:rsidRDefault="00CE3654" w:rsidP="009110A5"/>
    <w:p w14:paraId="499EDF92" w14:textId="77777777" w:rsidR="004E39FF" w:rsidRDefault="004E39FF" w:rsidP="004E39FF">
      <w:pPr>
        <w:rPr>
          <w:sz w:val="20"/>
          <w:szCs w:val="20"/>
        </w:rPr>
      </w:pPr>
      <w:r>
        <w:rPr>
          <w:sz w:val="20"/>
          <w:szCs w:val="20"/>
        </w:rPr>
        <w:t>In the table below, for BM Case-1, 4 beam reporting methods are considered for NW side inference and model performance monitoring. In the first method, the strongest beam is identified and its RSRP is quantized with 7 bits. RSRPs for other beams in set B are differentially quantized with 4 bits. The second method is a simple extension of the NR legacy design to 16 beams. The third method uses a bitmap for indicating the selected strong beams. The fourth method uses a combinatorial indexing to indicate the selected strong beams.</w:t>
      </w:r>
    </w:p>
    <w:p w14:paraId="6EF3B3C3" w14:textId="77777777" w:rsidR="004E39FF" w:rsidRDefault="004E39FF" w:rsidP="004E39FF">
      <w:pPr>
        <w:rPr>
          <w:sz w:val="20"/>
          <w:szCs w:val="20"/>
        </w:rPr>
      </w:pPr>
    </w:p>
    <w:tbl>
      <w:tblPr>
        <w:tblStyle w:val="TableGrid"/>
        <w:tblW w:w="9687" w:type="dxa"/>
        <w:tblLook w:val="04A0" w:firstRow="1" w:lastRow="0" w:firstColumn="1" w:lastColumn="0" w:noHBand="0" w:noVBand="1"/>
      </w:tblPr>
      <w:tblGrid>
        <w:gridCol w:w="1907"/>
        <w:gridCol w:w="2051"/>
        <w:gridCol w:w="1907"/>
        <w:gridCol w:w="1912"/>
        <w:gridCol w:w="1910"/>
      </w:tblGrid>
      <w:tr w:rsidR="004E39FF" w14:paraId="4F20E85E" w14:textId="77777777" w:rsidTr="00E902FF">
        <w:trPr>
          <w:trHeight w:val="221"/>
        </w:trPr>
        <w:tc>
          <w:tcPr>
            <w:tcW w:w="9687" w:type="dxa"/>
            <w:gridSpan w:val="5"/>
          </w:tcPr>
          <w:p w14:paraId="164423DF" w14:textId="77777777" w:rsidR="004E39FF" w:rsidRDefault="004E39FF" w:rsidP="00E902FF">
            <w:pPr>
              <w:jc w:val="center"/>
              <w:rPr>
                <w:sz w:val="20"/>
                <w:szCs w:val="20"/>
              </w:rPr>
            </w:pPr>
            <w:r>
              <w:rPr>
                <w:sz w:val="20"/>
                <w:szCs w:val="20"/>
              </w:rPr>
              <w:t>BM Case-1</w:t>
            </w:r>
          </w:p>
        </w:tc>
      </w:tr>
      <w:tr w:rsidR="004E39FF" w14:paraId="19C10224" w14:textId="77777777" w:rsidTr="00E902FF">
        <w:trPr>
          <w:trHeight w:val="221"/>
        </w:trPr>
        <w:tc>
          <w:tcPr>
            <w:tcW w:w="7777" w:type="dxa"/>
            <w:gridSpan w:val="4"/>
          </w:tcPr>
          <w:p w14:paraId="3C7F4D7E" w14:textId="77777777" w:rsidR="004E39FF" w:rsidRDefault="004E39FF" w:rsidP="00E902FF">
            <w:pPr>
              <w:jc w:val="center"/>
              <w:rPr>
                <w:sz w:val="20"/>
                <w:szCs w:val="20"/>
              </w:rPr>
            </w:pPr>
            <w:r>
              <w:rPr>
                <w:sz w:val="20"/>
                <w:szCs w:val="20"/>
              </w:rPr>
              <w:t>S = # of set A beams, M = # of set B beams, N = # of selected B beams for beam reporting</w:t>
            </w:r>
          </w:p>
        </w:tc>
        <w:tc>
          <w:tcPr>
            <w:tcW w:w="1910" w:type="dxa"/>
            <w:vMerge w:val="restart"/>
          </w:tcPr>
          <w:p w14:paraId="7ACCB176" w14:textId="77777777" w:rsidR="004E39FF" w:rsidRDefault="004E39FF" w:rsidP="00E902FF">
            <w:pPr>
              <w:rPr>
                <w:sz w:val="20"/>
                <w:szCs w:val="20"/>
              </w:rPr>
            </w:pPr>
            <w:r>
              <w:rPr>
                <w:sz w:val="20"/>
                <w:szCs w:val="20"/>
              </w:rPr>
              <w:t>Example (S=32, M=16, N=10)</w:t>
            </w:r>
          </w:p>
        </w:tc>
      </w:tr>
      <w:tr w:rsidR="004E39FF" w14:paraId="3B651284" w14:textId="77777777" w:rsidTr="00E902FF">
        <w:trPr>
          <w:trHeight w:val="231"/>
        </w:trPr>
        <w:tc>
          <w:tcPr>
            <w:tcW w:w="1907" w:type="dxa"/>
          </w:tcPr>
          <w:p w14:paraId="1C7BE5BD" w14:textId="77777777" w:rsidR="004E39FF" w:rsidRDefault="004E39FF" w:rsidP="00E902FF">
            <w:pPr>
              <w:rPr>
                <w:sz w:val="20"/>
                <w:szCs w:val="20"/>
              </w:rPr>
            </w:pPr>
          </w:p>
        </w:tc>
        <w:tc>
          <w:tcPr>
            <w:tcW w:w="2051" w:type="dxa"/>
          </w:tcPr>
          <w:p w14:paraId="58294226" w14:textId="77777777" w:rsidR="004E39FF" w:rsidRDefault="004E39FF" w:rsidP="00E902FF">
            <w:pPr>
              <w:rPr>
                <w:sz w:val="20"/>
                <w:szCs w:val="20"/>
              </w:rPr>
            </w:pPr>
            <w:r>
              <w:rPr>
                <w:sz w:val="20"/>
                <w:szCs w:val="20"/>
              </w:rPr>
              <w:t xml:space="preserve">Beam selection  </w:t>
            </w:r>
          </w:p>
        </w:tc>
        <w:tc>
          <w:tcPr>
            <w:tcW w:w="1907" w:type="dxa"/>
          </w:tcPr>
          <w:p w14:paraId="41DB9860" w14:textId="77777777" w:rsidR="004E39FF" w:rsidRDefault="004E39FF" w:rsidP="00E902FF">
            <w:pPr>
              <w:jc w:val="center"/>
              <w:rPr>
                <w:sz w:val="20"/>
                <w:szCs w:val="20"/>
              </w:rPr>
            </w:pPr>
            <w:r>
              <w:rPr>
                <w:sz w:val="20"/>
                <w:szCs w:val="20"/>
              </w:rPr>
              <w:t>RSRP</w:t>
            </w:r>
          </w:p>
        </w:tc>
        <w:tc>
          <w:tcPr>
            <w:tcW w:w="1912" w:type="dxa"/>
          </w:tcPr>
          <w:p w14:paraId="20717C49" w14:textId="77777777" w:rsidR="004E39FF" w:rsidRDefault="004E39FF" w:rsidP="00E902FF">
            <w:pPr>
              <w:rPr>
                <w:sz w:val="20"/>
                <w:szCs w:val="20"/>
              </w:rPr>
            </w:pPr>
            <w:r>
              <w:rPr>
                <w:sz w:val="20"/>
                <w:szCs w:val="20"/>
              </w:rPr>
              <w:t>Total signaling bits</w:t>
            </w:r>
          </w:p>
        </w:tc>
        <w:tc>
          <w:tcPr>
            <w:tcW w:w="1910" w:type="dxa"/>
            <w:vMerge/>
          </w:tcPr>
          <w:p w14:paraId="3CB9B517" w14:textId="77777777" w:rsidR="004E39FF" w:rsidRDefault="004E39FF" w:rsidP="00E902FF">
            <w:pPr>
              <w:rPr>
                <w:sz w:val="20"/>
                <w:szCs w:val="20"/>
              </w:rPr>
            </w:pPr>
          </w:p>
        </w:tc>
      </w:tr>
      <w:tr w:rsidR="004E39FF" w14:paraId="57F1F640" w14:textId="77777777" w:rsidTr="00E902FF">
        <w:trPr>
          <w:trHeight w:val="452"/>
        </w:trPr>
        <w:tc>
          <w:tcPr>
            <w:tcW w:w="1907" w:type="dxa"/>
          </w:tcPr>
          <w:p w14:paraId="2F841FA8" w14:textId="77777777" w:rsidR="004E39FF" w:rsidRDefault="004E39FF" w:rsidP="00E902FF">
            <w:pPr>
              <w:rPr>
                <w:sz w:val="20"/>
                <w:szCs w:val="20"/>
              </w:rPr>
            </w:pPr>
            <w:r>
              <w:rPr>
                <w:sz w:val="20"/>
                <w:szCs w:val="20"/>
              </w:rPr>
              <w:t>Reporting all set B beams’ RSRPs</w:t>
            </w:r>
          </w:p>
        </w:tc>
        <w:tc>
          <w:tcPr>
            <w:tcW w:w="2051" w:type="dxa"/>
          </w:tcPr>
          <w:p w14:paraId="7ABF315E" w14:textId="77777777" w:rsidR="004E39FF" w:rsidRDefault="004E39FF"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m:t>
                  </m:r>
                  <m:ctrlPr>
                    <w:rPr>
                      <w:rFonts w:ascii="Cambria Math" w:hAnsi="Cambria Math"/>
                      <w:i/>
                      <w:sz w:val="20"/>
                      <w:szCs w:val="20"/>
                    </w:rPr>
                  </m:ctrlPr>
                </m:e>
              </m:d>
            </m:oMath>
            <w:r>
              <w:rPr>
                <w:sz w:val="20"/>
                <w:szCs w:val="20"/>
              </w:rPr>
              <w:t xml:space="preserve"> for the strongest beam</w:t>
            </w:r>
          </w:p>
        </w:tc>
        <w:tc>
          <w:tcPr>
            <w:tcW w:w="1907" w:type="dxa"/>
          </w:tcPr>
          <w:p w14:paraId="13D5CBFA"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M-1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0BFEEDCC" w14:textId="77777777" w:rsidR="004E39FF" w:rsidRPr="00E902FF" w:rsidRDefault="004E39FF" w:rsidP="00E902FF">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14:paraId="4DF55285" w14:textId="77777777" w:rsidR="004E39FF" w:rsidRDefault="004E39FF" w:rsidP="00E902FF">
            <w:pPr>
              <w:jc w:val="center"/>
              <w:rPr>
                <w:sz w:val="18"/>
                <w:szCs w:val="18"/>
              </w:rPr>
            </w:pPr>
          </w:p>
          <w:p w14:paraId="576BA6FC" w14:textId="77777777" w:rsidR="004E39FF" w:rsidRPr="00947935" w:rsidRDefault="004E39FF" w:rsidP="00E902FF">
            <w:pPr>
              <w:jc w:val="center"/>
              <w:rPr>
                <w:sz w:val="18"/>
                <w:szCs w:val="18"/>
              </w:rPr>
            </w:pPr>
            <w:r>
              <w:rPr>
                <w:sz w:val="18"/>
                <w:szCs w:val="18"/>
              </w:rPr>
              <w:t>71</w:t>
            </w:r>
          </w:p>
        </w:tc>
      </w:tr>
      <w:tr w:rsidR="004E39FF" w14:paraId="3F3527E7" w14:textId="77777777" w:rsidTr="00E902FF">
        <w:trPr>
          <w:trHeight w:val="462"/>
        </w:trPr>
        <w:tc>
          <w:tcPr>
            <w:tcW w:w="1907" w:type="dxa"/>
          </w:tcPr>
          <w:p w14:paraId="7880D3E2" w14:textId="77777777" w:rsidR="004E39FF" w:rsidRDefault="004E39FF" w:rsidP="00E902FF">
            <w:pPr>
              <w:rPr>
                <w:sz w:val="20"/>
                <w:szCs w:val="20"/>
              </w:rPr>
            </w:pPr>
            <w:r>
              <w:rPr>
                <w:sz w:val="20"/>
                <w:szCs w:val="20"/>
              </w:rPr>
              <w:t>Reporting selected set B beams’ RSRPs with CRI signaling</w:t>
            </w:r>
          </w:p>
        </w:tc>
        <w:tc>
          <w:tcPr>
            <w:tcW w:w="2051" w:type="dxa"/>
          </w:tcPr>
          <w:p w14:paraId="014D6EC1" w14:textId="77777777" w:rsidR="004E39FF" w:rsidRDefault="004E39FF" w:rsidP="00E902FF">
            <w:pPr>
              <w:rPr>
                <w:sz w:val="20"/>
                <w:szCs w:val="20"/>
              </w:rPr>
            </w:pPr>
            <m:oMathPara>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m:oMathPara>
          </w:p>
        </w:tc>
        <w:tc>
          <w:tcPr>
            <w:tcW w:w="1907" w:type="dxa"/>
          </w:tcPr>
          <w:p w14:paraId="129E9A16"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698A0BC4" w14:textId="77777777" w:rsidR="004E39FF" w:rsidRDefault="004E39FF" w:rsidP="00E902FF">
            <w:pPr>
              <w:rPr>
                <w:sz w:val="20"/>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6FF2585F" w14:textId="77777777" w:rsidR="004E39FF" w:rsidRPr="00A830A2" w:rsidRDefault="004E39FF" w:rsidP="00E902FF">
            <w:pPr>
              <w:jc w:val="center"/>
              <w:rPr>
                <w:sz w:val="16"/>
                <w:szCs w:val="16"/>
              </w:rPr>
            </w:pPr>
            <w:r>
              <w:rPr>
                <w:sz w:val="16"/>
                <w:szCs w:val="16"/>
              </w:rPr>
              <w:t>83</w:t>
            </w:r>
          </w:p>
        </w:tc>
      </w:tr>
      <w:tr w:rsidR="004E39FF" w14:paraId="07F26DE0" w14:textId="77777777" w:rsidTr="00E902FF">
        <w:trPr>
          <w:trHeight w:val="221"/>
        </w:trPr>
        <w:tc>
          <w:tcPr>
            <w:tcW w:w="1907" w:type="dxa"/>
          </w:tcPr>
          <w:p w14:paraId="75489844" w14:textId="77777777" w:rsidR="004E39FF" w:rsidRDefault="004E39FF" w:rsidP="00E902FF">
            <w:pPr>
              <w:rPr>
                <w:sz w:val="20"/>
                <w:szCs w:val="20"/>
              </w:rPr>
            </w:pPr>
            <w:r>
              <w:rPr>
                <w:sz w:val="20"/>
                <w:szCs w:val="20"/>
              </w:rPr>
              <w:t>Reporting selected set B beams’ RSRPs with bitmap</w:t>
            </w:r>
          </w:p>
        </w:tc>
        <w:tc>
          <w:tcPr>
            <w:tcW w:w="2051" w:type="dxa"/>
          </w:tcPr>
          <w:p w14:paraId="7D065040" w14:textId="77777777" w:rsidR="004E39FF" w:rsidRDefault="004E39FF" w:rsidP="00E902FF">
            <w:pPr>
              <w:rPr>
                <w:sz w:val="20"/>
                <w:szCs w:val="20"/>
              </w:rPr>
            </w:pPr>
            <m:oMathPara>
              <m:oMath>
                <m:r>
                  <w:rPr>
                    <w:rFonts w:ascii="Cambria Math" w:hAnsi="Cambria Math"/>
                    <w:sz w:val="20"/>
                    <w:szCs w:val="20"/>
                  </w:rPr>
                  <m:t>M</m:t>
                </m:r>
              </m:oMath>
            </m:oMathPara>
          </w:p>
        </w:tc>
        <w:tc>
          <w:tcPr>
            <w:tcW w:w="1907" w:type="dxa"/>
          </w:tcPr>
          <w:p w14:paraId="7641A8A6"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4FEFDCD1" w14:textId="77777777" w:rsidR="004E39FF" w:rsidRDefault="004E39FF" w:rsidP="00E902FF">
            <w:pPr>
              <w:rPr>
                <w:sz w:val="20"/>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3FF72926" w14:textId="77777777" w:rsidR="004E39FF" w:rsidRDefault="004E39FF" w:rsidP="00E902FF">
            <w:pPr>
              <w:jc w:val="center"/>
              <w:rPr>
                <w:sz w:val="16"/>
                <w:szCs w:val="16"/>
              </w:rPr>
            </w:pPr>
            <w:r>
              <w:rPr>
                <w:sz w:val="16"/>
                <w:szCs w:val="16"/>
              </w:rPr>
              <w:t>63</w:t>
            </w:r>
          </w:p>
        </w:tc>
      </w:tr>
      <w:tr w:rsidR="004E39FF" w14:paraId="25C51263" w14:textId="77777777" w:rsidTr="00E902FF">
        <w:trPr>
          <w:trHeight w:val="221"/>
        </w:trPr>
        <w:tc>
          <w:tcPr>
            <w:tcW w:w="1907" w:type="dxa"/>
          </w:tcPr>
          <w:p w14:paraId="7A6DE065" w14:textId="77777777" w:rsidR="004E39FF" w:rsidRDefault="004E39FF" w:rsidP="00E902FF">
            <w:pPr>
              <w:rPr>
                <w:sz w:val="20"/>
                <w:szCs w:val="20"/>
              </w:rPr>
            </w:pPr>
            <w:r>
              <w:rPr>
                <w:sz w:val="20"/>
                <w:szCs w:val="20"/>
              </w:rPr>
              <w:t>Reporting selected set B beams’ RSRPs with combinatorial index</w:t>
            </w:r>
          </w:p>
        </w:tc>
        <w:tc>
          <w:tcPr>
            <w:tcW w:w="2051" w:type="dxa"/>
          </w:tcPr>
          <w:p w14:paraId="64468178" w14:textId="77777777" w:rsidR="004E39FF" w:rsidRDefault="00000000" w:rsidP="00E902FF">
            <w:pPr>
              <w:rPr>
                <w:sz w:val="20"/>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14:paraId="7FE1BF51"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127587C1" w14:textId="77777777" w:rsidR="004E39FF" w:rsidRDefault="00000000" w:rsidP="00E902FF">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41E5BE5F" w14:textId="77777777" w:rsidR="004E39FF" w:rsidRDefault="004E39FF" w:rsidP="00E902FF">
            <w:pPr>
              <w:jc w:val="center"/>
              <w:rPr>
                <w:sz w:val="16"/>
                <w:szCs w:val="16"/>
              </w:rPr>
            </w:pPr>
            <w:r>
              <w:rPr>
                <w:sz w:val="16"/>
                <w:szCs w:val="16"/>
              </w:rPr>
              <w:t>60</w:t>
            </w:r>
          </w:p>
        </w:tc>
      </w:tr>
    </w:tbl>
    <w:p w14:paraId="145F2B92" w14:textId="77777777" w:rsidR="004E39FF" w:rsidRDefault="004E39FF" w:rsidP="004E39FF">
      <w:pPr>
        <w:rPr>
          <w:sz w:val="20"/>
          <w:szCs w:val="20"/>
        </w:rPr>
      </w:pPr>
      <w:r>
        <w:rPr>
          <w:sz w:val="20"/>
          <w:szCs w:val="20"/>
        </w:rPr>
        <w:t xml:space="preserve"> </w:t>
      </w:r>
    </w:p>
    <w:p w14:paraId="22173E15" w14:textId="77777777" w:rsidR="004E39FF" w:rsidRDefault="004E39FF" w:rsidP="004E39FF">
      <w:pPr>
        <w:rPr>
          <w:sz w:val="20"/>
          <w:szCs w:val="20"/>
        </w:rPr>
      </w:pPr>
      <w:r>
        <w:rPr>
          <w:sz w:val="20"/>
          <w:szCs w:val="20"/>
        </w:rPr>
        <w:t xml:space="preserve">In the table below, for BM Case-2, 4 beam reporting methods are considered for NW side inference and model performance monitoring. In the first </w:t>
      </w:r>
      <w:proofErr w:type="gramStart"/>
      <w:r>
        <w:rPr>
          <w:sz w:val="20"/>
          <w:szCs w:val="20"/>
        </w:rPr>
        <w:t>method,  ,</w:t>
      </w:r>
      <w:proofErr w:type="gramEnd"/>
      <w:r>
        <w:rPr>
          <w:sz w:val="20"/>
          <w:szCs w:val="20"/>
        </w:rPr>
        <w:t xml:space="preserve"> the strongest beam among all observation intervals is identified and its RSRP is quantized with 7 bits. RSRPs for other beams in set B are differentially quantized with 4 bits. The second method is a simple extension of the NR legacy design to 16 beams per each observation internal. The third method uses a bitmap for indicating the selected strong beams. The fourth method uses a combinatorial indexing per observation interval to indicate the selected strong beams.</w:t>
      </w:r>
    </w:p>
    <w:p w14:paraId="70B56E63" w14:textId="77777777" w:rsidR="004E39FF" w:rsidRDefault="004E39FF" w:rsidP="004E39FF">
      <w:pPr>
        <w:rPr>
          <w:sz w:val="20"/>
          <w:szCs w:val="20"/>
        </w:rPr>
      </w:pPr>
    </w:p>
    <w:p w14:paraId="7B58C618" w14:textId="77777777" w:rsidR="004E39FF" w:rsidRDefault="004E39FF" w:rsidP="004E39FF">
      <w:pPr>
        <w:rPr>
          <w:b/>
          <w:bCs/>
          <w:sz w:val="20"/>
          <w:szCs w:val="20"/>
        </w:rPr>
      </w:pPr>
    </w:p>
    <w:tbl>
      <w:tblPr>
        <w:tblStyle w:val="TableGrid"/>
        <w:tblW w:w="8099" w:type="dxa"/>
        <w:tblLook w:val="04A0" w:firstRow="1" w:lastRow="0" w:firstColumn="1" w:lastColumn="0" w:noHBand="0" w:noVBand="1"/>
      </w:tblPr>
      <w:tblGrid>
        <w:gridCol w:w="1594"/>
        <w:gridCol w:w="1715"/>
        <w:gridCol w:w="1594"/>
        <w:gridCol w:w="1600"/>
        <w:gridCol w:w="1596"/>
      </w:tblGrid>
      <w:tr w:rsidR="004E39FF" w14:paraId="3B4623AB" w14:textId="77777777" w:rsidTr="00E902FF">
        <w:trPr>
          <w:trHeight w:val="197"/>
        </w:trPr>
        <w:tc>
          <w:tcPr>
            <w:tcW w:w="6503" w:type="dxa"/>
            <w:gridSpan w:val="4"/>
          </w:tcPr>
          <w:p w14:paraId="17B489EC" w14:textId="77777777" w:rsidR="004E39FF" w:rsidRDefault="004E39FF" w:rsidP="00E902FF">
            <w:pPr>
              <w:jc w:val="center"/>
              <w:rPr>
                <w:sz w:val="20"/>
                <w:szCs w:val="20"/>
              </w:rPr>
            </w:pPr>
            <w:r>
              <w:rPr>
                <w:sz w:val="20"/>
                <w:szCs w:val="20"/>
              </w:rPr>
              <w:t>BM Case-2</w:t>
            </w:r>
          </w:p>
        </w:tc>
        <w:tc>
          <w:tcPr>
            <w:tcW w:w="1596" w:type="dxa"/>
          </w:tcPr>
          <w:p w14:paraId="041BD850" w14:textId="77777777" w:rsidR="004E39FF" w:rsidRDefault="004E39FF" w:rsidP="00E902FF">
            <w:pPr>
              <w:jc w:val="center"/>
              <w:rPr>
                <w:sz w:val="20"/>
                <w:szCs w:val="20"/>
              </w:rPr>
            </w:pPr>
          </w:p>
        </w:tc>
      </w:tr>
      <w:tr w:rsidR="004E39FF" w14:paraId="5995791D" w14:textId="77777777" w:rsidTr="00E902FF">
        <w:trPr>
          <w:trHeight w:val="197"/>
        </w:trPr>
        <w:tc>
          <w:tcPr>
            <w:tcW w:w="6503" w:type="dxa"/>
            <w:gridSpan w:val="4"/>
          </w:tcPr>
          <w:p w14:paraId="0CD33037" w14:textId="77777777" w:rsidR="004E39FF" w:rsidRDefault="004E39FF" w:rsidP="00E902FF">
            <w:pPr>
              <w:jc w:val="center"/>
              <w:rPr>
                <w:sz w:val="20"/>
                <w:szCs w:val="20"/>
              </w:rPr>
            </w:pPr>
            <w:r>
              <w:rPr>
                <w:sz w:val="20"/>
                <w:szCs w:val="20"/>
              </w:rPr>
              <w:t>S = # of set A beams, M = # of set B beams, N = # of selected B beams for beam reporting, W = # of observation intervals</w:t>
            </w:r>
          </w:p>
        </w:tc>
        <w:tc>
          <w:tcPr>
            <w:tcW w:w="1596" w:type="dxa"/>
            <w:vMerge w:val="restart"/>
          </w:tcPr>
          <w:p w14:paraId="1CED6056" w14:textId="77777777" w:rsidR="004E39FF" w:rsidRDefault="004E39FF" w:rsidP="00E902FF">
            <w:pPr>
              <w:jc w:val="center"/>
              <w:rPr>
                <w:sz w:val="20"/>
                <w:szCs w:val="20"/>
              </w:rPr>
            </w:pPr>
            <w:r w:rsidRPr="00E55795">
              <w:rPr>
                <w:sz w:val="20"/>
                <w:szCs w:val="20"/>
              </w:rPr>
              <w:t>Example (S=32, M=16, N=10</w:t>
            </w:r>
            <w:r>
              <w:rPr>
                <w:sz w:val="20"/>
                <w:szCs w:val="20"/>
              </w:rPr>
              <w:t>, W=4)</w:t>
            </w:r>
          </w:p>
        </w:tc>
      </w:tr>
      <w:tr w:rsidR="004E39FF" w14:paraId="0C112529" w14:textId="77777777" w:rsidTr="00E902FF">
        <w:trPr>
          <w:trHeight w:val="205"/>
        </w:trPr>
        <w:tc>
          <w:tcPr>
            <w:tcW w:w="1594" w:type="dxa"/>
          </w:tcPr>
          <w:p w14:paraId="56543E60" w14:textId="77777777" w:rsidR="004E39FF" w:rsidRDefault="004E39FF" w:rsidP="00E902FF">
            <w:pPr>
              <w:rPr>
                <w:sz w:val="20"/>
                <w:szCs w:val="20"/>
              </w:rPr>
            </w:pPr>
          </w:p>
        </w:tc>
        <w:tc>
          <w:tcPr>
            <w:tcW w:w="1715" w:type="dxa"/>
          </w:tcPr>
          <w:p w14:paraId="78E9D7D7" w14:textId="77777777" w:rsidR="004E39FF" w:rsidRDefault="004E39FF" w:rsidP="00E902FF">
            <w:pPr>
              <w:rPr>
                <w:sz w:val="20"/>
                <w:szCs w:val="20"/>
              </w:rPr>
            </w:pPr>
            <w:r>
              <w:rPr>
                <w:sz w:val="20"/>
                <w:szCs w:val="20"/>
              </w:rPr>
              <w:t xml:space="preserve">Beam selection  </w:t>
            </w:r>
          </w:p>
        </w:tc>
        <w:tc>
          <w:tcPr>
            <w:tcW w:w="1594" w:type="dxa"/>
          </w:tcPr>
          <w:p w14:paraId="3E0A53AF" w14:textId="77777777" w:rsidR="004E39FF" w:rsidRDefault="004E39FF" w:rsidP="00E902FF">
            <w:pPr>
              <w:jc w:val="center"/>
              <w:rPr>
                <w:sz w:val="20"/>
                <w:szCs w:val="20"/>
              </w:rPr>
            </w:pPr>
            <w:r>
              <w:rPr>
                <w:sz w:val="20"/>
                <w:szCs w:val="20"/>
              </w:rPr>
              <w:t>RSRP</w:t>
            </w:r>
          </w:p>
        </w:tc>
        <w:tc>
          <w:tcPr>
            <w:tcW w:w="1598" w:type="dxa"/>
          </w:tcPr>
          <w:p w14:paraId="2D392EBA" w14:textId="77777777" w:rsidR="004E39FF" w:rsidRDefault="004E39FF" w:rsidP="00E902FF">
            <w:pPr>
              <w:rPr>
                <w:sz w:val="20"/>
                <w:szCs w:val="20"/>
              </w:rPr>
            </w:pPr>
            <w:r>
              <w:rPr>
                <w:sz w:val="20"/>
                <w:szCs w:val="20"/>
              </w:rPr>
              <w:t>Total signaling bits</w:t>
            </w:r>
          </w:p>
        </w:tc>
        <w:tc>
          <w:tcPr>
            <w:tcW w:w="1596" w:type="dxa"/>
            <w:vMerge/>
          </w:tcPr>
          <w:p w14:paraId="05C25A5C" w14:textId="77777777" w:rsidR="004E39FF" w:rsidRDefault="004E39FF" w:rsidP="00E902FF">
            <w:pPr>
              <w:rPr>
                <w:sz w:val="20"/>
                <w:szCs w:val="20"/>
              </w:rPr>
            </w:pPr>
          </w:p>
        </w:tc>
      </w:tr>
      <w:tr w:rsidR="004E39FF" w14:paraId="511CBC68" w14:textId="77777777" w:rsidTr="00E902FF">
        <w:trPr>
          <w:trHeight w:val="403"/>
        </w:trPr>
        <w:tc>
          <w:tcPr>
            <w:tcW w:w="1594" w:type="dxa"/>
          </w:tcPr>
          <w:p w14:paraId="08CB500B" w14:textId="77777777" w:rsidR="004E39FF" w:rsidRDefault="004E39FF" w:rsidP="00E902FF">
            <w:pPr>
              <w:rPr>
                <w:sz w:val="20"/>
                <w:szCs w:val="20"/>
              </w:rPr>
            </w:pPr>
            <w:r>
              <w:rPr>
                <w:sz w:val="20"/>
                <w:szCs w:val="20"/>
              </w:rPr>
              <w:t>Reporting all set B beams’ RSRPs</w:t>
            </w:r>
          </w:p>
        </w:tc>
        <w:tc>
          <w:tcPr>
            <w:tcW w:w="1715" w:type="dxa"/>
          </w:tcPr>
          <w:p w14:paraId="7ACA67AC" w14:textId="77777777" w:rsidR="004E39FF" w:rsidRDefault="004E39FF"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M⋅W</m:t>
                  </m:r>
                  <m:ctrlPr>
                    <w:rPr>
                      <w:rFonts w:ascii="Cambria Math" w:hAnsi="Cambria Math"/>
                      <w:i/>
                      <w:sz w:val="20"/>
                      <w:szCs w:val="20"/>
                    </w:rPr>
                  </m:ctrlPr>
                </m:e>
              </m:d>
            </m:oMath>
            <w:r>
              <w:rPr>
                <w:sz w:val="20"/>
                <w:szCs w:val="20"/>
              </w:rPr>
              <w:t xml:space="preserve"> for the strongest beam over W intervals </w:t>
            </w:r>
          </w:p>
        </w:tc>
        <w:tc>
          <w:tcPr>
            <w:tcW w:w="1594" w:type="dxa"/>
          </w:tcPr>
          <w:p w14:paraId="41F81BBC"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m:rPr>
                        <m:sty m:val="p"/>
                      </m:rPr>
                      <w:rPr>
                        <w:rFonts w:ascii="Cambria Math" w:hAnsi="Cambria Math"/>
                        <w:sz w:val="20"/>
                        <w:szCs w:val="20"/>
                      </w:rPr>
                      <m:t>M⋅W</m:t>
                    </m:r>
                    <m:r>
                      <w:rPr>
                        <w:rFonts w:ascii="Cambria Math" w:hAnsi="Cambria Math"/>
                        <w:sz w:val="20"/>
                        <w:szCs w:val="20"/>
                      </w:rPr>
                      <m:t>-1</m:t>
                    </m:r>
                  </m:e>
                </m:d>
                <m:r>
                  <m:rPr>
                    <m:sty m:val="p"/>
                  </m:rPr>
                  <w:rPr>
                    <w:rFonts w:ascii="Cambria Math" w:hAnsi="Cambria Math"/>
                    <w:sz w:val="20"/>
                    <w:szCs w:val="20"/>
                  </w:rPr>
                  <m:t>⋅</m:t>
                </m:r>
                <m:r>
                  <w:rPr>
                    <w:rFonts w:ascii="Cambria Math" w:hAnsi="Cambria Math"/>
                    <w:sz w:val="20"/>
                    <w:szCs w:val="20"/>
                  </w:rPr>
                  <m:t>4</m:t>
                </m:r>
              </m:oMath>
            </m:oMathPara>
          </w:p>
        </w:tc>
        <w:tc>
          <w:tcPr>
            <w:tcW w:w="1598" w:type="dxa"/>
          </w:tcPr>
          <w:p w14:paraId="664CC4A6" w14:textId="77777777" w:rsidR="004E39FF" w:rsidRDefault="004E39FF" w:rsidP="00E902FF">
            <w:pPr>
              <w:rPr>
                <w:sz w:val="20"/>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14:paraId="2A210DD7" w14:textId="77777777" w:rsidR="004E39FF" w:rsidRPr="00A830A2" w:rsidRDefault="004E39FF" w:rsidP="00E902FF">
            <w:pPr>
              <w:jc w:val="center"/>
              <w:rPr>
                <w:sz w:val="13"/>
                <w:szCs w:val="13"/>
              </w:rPr>
            </w:pPr>
            <w:r>
              <w:rPr>
                <w:sz w:val="13"/>
                <w:szCs w:val="13"/>
              </w:rPr>
              <w:t>265</w:t>
            </w:r>
          </w:p>
        </w:tc>
      </w:tr>
      <w:tr w:rsidR="004E39FF" w14:paraId="221E71FE" w14:textId="77777777" w:rsidTr="00E902FF">
        <w:trPr>
          <w:trHeight w:val="411"/>
        </w:trPr>
        <w:tc>
          <w:tcPr>
            <w:tcW w:w="1594" w:type="dxa"/>
          </w:tcPr>
          <w:p w14:paraId="5674D0AD" w14:textId="77777777" w:rsidR="004E39FF" w:rsidRDefault="004E39FF" w:rsidP="00E902FF">
            <w:pPr>
              <w:rPr>
                <w:sz w:val="20"/>
                <w:szCs w:val="20"/>
              </w:rPr>
            </w:pPr>
            <w:r>
              <w:rPr>
                <w:sz w:val="20"/>
                <w:szCs w:val="20"/>
              </w:rPr>
              <w:t>Reporting selected set B beams’ RSRPs</w:t>
            </w:r>
          </w:p>
        </w:tc>
        <w:tc>
          <w:tcPr>
            <w:tcW w:w="1715" w:type="dxa"/>
          </w:tcPr>
          <w:p w14:paraId="5A765017" w14:textId="77777777" w:rsidR="004E39FF" w:rsidRDefault="004E39FF" w:rsidP="00E902FF">
            <w:pPr>
              <w:rPr>
                <w:sz w:val="20"/>
                <w:szCs w:val="20"/>
              </w:rPr>
            </w:pPr>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w:r>
              <w:rPr>
                <w:sz w:val="20"/>
                <w:szCs w:val="20"/>
              </w:rPr>
              <w:t xml:space="preserve"> (</w:t>
            </w:r>
            <w:proofErr w:type="gramStart"/>
            <w:r>
              <w:rPr>
                <w:sz w:val="20"/>
                <w:szCs w:val="20"/>
              </w:rPr>
              <w:t>strongest</w:t>
            </w:r>
            <w:proofErr w:type="gramEnd"/>
            <w:r>
              <w:rPr>
                <w:sz w:val="20"/>
                <w:szCs w:val="20"/>
              </w:rPr>
              <w:t xml:space="preserve"> beam indication per interval)</w:t>
            </w:r>
          </w:p>
        </w:tc>
        <w:tc>
          <w:tcPr>
            <w:tcW w:w="1594" w:type="dxa"/>
          </w:tcPr>
          <w:p w14:paraId="07EB7AFE" w14:textId="77777777" w:rsidR="004E39FF" w:rsidRDefault="004E39FF"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6FDA26AE" w14:textId="77777777" w:rsidR="004E39FF" w:rsidRDefault="004E39FF" w:rsidP="00E902FF">
            <w:pPr>
              <w:rPr>
                <w:sz w:val="20"/>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1F0ADB32" w14:textId="77777777" w:rsidR="004E39FF" w:rsidRDefault="004E39FF" w:rsidP="00E902FF">
            <w:pPr>
              <w:jc w:val="center"/>
              <w:rPr>
                <w:sz w:val="16"/>
                <w:szCs w:val="16"/>
              </w:rPr>
            </w:pPr>
          </w:p>
          <w:p w14:paraId="7E87DBE9" w14:textId="77777777" w:rsidR="004E39FF" w:rsidRDefault="004E39FF" w:rsidP="00E902FF">
            <w:pPr>
              <w:jc w:val="center"/>
              <w:rPr>
                <w:sz w:val="16"/>
                <w:szCs w:val="16"/>
              </w:rPr>
            </w:pPr>
          </w:p>
          <w:p w14:paraId="3D0C762D" w14:textId="77777777" w:rsidR="004E39FF" w:rsidRPr="007D3B23" w:rsidRDefault="004E39FF" w:rsidP="00E902FF">
            <w:pPr>
              <w:jc w:val="center"/>
              <w:rPr>
                <w:sz w:val="16"/>
                <w:szCs w:val="16"/>
              </w:rPr>
            </w:pPr>
            <w:r>
              <w:rPr>
                <w:sz w:val="16"/>
                <w:szCs w:val="16"/>
              </w:rPr>
              <w:t>332</w:t>
            </w:r>
          </w:p>
        </w:tc>
      </w:tr>
      <w:tr w:rsidR="004E39FF" w14:paraId="7B398A48" w14:textId="77777777" w:rsidTr="00E902FF">
        <w:trPr>
          <w:trHeight w:val="197"/>
        </w:trPr>
        <w:tc>
          <w:tcPr>
            <w:tcW w:w="1594" w:type="dxa"/>
          </w:tcPr>
          <w:p w14:paraId="0507E85B" w14:textId="77777777" w:rsidR="004E39FF" w:rsidRDefault="004E39FF" w:rsidP="00E902FF">
            <w:pPr>
              <w:rPr>
                <w:sz w:val="20"/>
                <w:szCs w:val="20"/>
              </w:rPr>
            </w:pPr>
            <w:r>
              <w:rPr>
                <w:sz w:val="20"/>
                <w:szCs w:val="20"/>
              </w:rPr>
              <w:t>Reporting selected set B beams’ RSRPs with bitmaps</w:t>
            </w:r>
          </w:p>
        </w:tc>
        <w:tc>
          <w:tcPr>
            <w:tcW w:w="1715" w:type="dxa"/>
          </w:tcPr>
          <w:p w14:paraId="1B699EB0" w14:textId="77777777" w:rsidR="004E39FF" w:rsidRDefault="004E39FF" w:rsidP="00E902FF">
            <w:pPr>
              <w:rPr>
                <w:sz w:val="20"/>
                <w:szCs w:val="20"/>
              </w:rPr>
            </w:pPr>
            <m:oMath>
              <m:r>
                <w:rPr>
                  <w:rFonts w:ascii="Cambria Math" w:hAnsi="Cambria Math"/>
                  <w:sz w:val="20"/>
                  <w:szCs w:val="20"/>
                </w:rPr>
                <m:t>M</m:t>
              </m:r>
            </m:oMath>
            <w:r>
              <w:rPr>
                <w:sz w:val="20"/>
                <w:szCs w:val="20"/>
              </w:rPr>
              <w:t xml:space="preserve"> per interval</w:t>
            </w:r>
          </w:p>
        </w:tc>
        <w:tc>
          <w:tcPr>
            <w:tcW w:w="1594" w:type="dxa"/>
          </w:tcPr>
          <w:p w14:paraId="3DF97F2F" w14:textId="77777777" w:rsidR="004E39FF" w:rsidRDefault="004E39FF"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2790FF39" w14:textId="77777777" w:rsidR="004E39FF" w:rsidRPr="00E902FF" w:rsidRDefault="004E39FF"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009BFCB0" w14:textId="77777777" w:rsidR="004E39FF" w:rsidRPr="00E902FF" w:rsidRDefault="004E39FF" w:rsidP="00E902FF">
            <w:pPr>
              <w:jc w:val="center"/>
              <w:rPr>
                <w:sz w:val="16"/>
                <w:szCs w:val="16"/>
              </w:rPr>
            </w:pPr>
            <w:r>
              <w:rPr>
                <w:sz w:val="16"/>
                <w:szCs w:val="16"/>
              </w:rPr>
              <w:t>252</w:t>
            </w:r>
          </w:p>
        </w:tc>
      </w:tr>
      <w:tr w:rsidR="004E39FF" w14:paraId="37F47CBD" w14:textId="77777777" w:rsidTr="00E902FF">
        <w:trPr>
          <w:trHeight w:val="197"/>
        </w:trPr>
        <w:tc>
          <w:tcPr>
            <w:tcW w:w="1594" w:type="dxa"/>
          </w:tcPr>
          <w:p w14:paraId="697ADBA6" w14:textId="77777777" w:rsidR="004E39FF" w:rsidRDefault="004E39FF" w:rsidP="00E902FF">
            <w:pPr>
              <w:rPr>
                <w:sz w:val="20"/>
                <w:szCs w:val="20"/>
              </w:rPr>
            </w:pPr>
            <w:r>
              <w:rPr>
                <w:sz w:val="20"/>
                <w:szCs w:val="20"/>
              </w:rPr>
              <w:t>Reporting selected set B beams’ RSRPs with combinatorial index</w:t>
            </w:r>
          </w:p>
        </w:tc>
        <w:tc>
          <w:tcPr>
            <w:tcW w:w="1715" w:type="dxa"/>
          </w:tcPr>
          <w:p w14:paraId="29495F79" w14:textId="77777777" w:rsidR="004E39FF" w:rsidRDefault="00000000" w:rsidP="00E902FF">
            <w:pPr>
              <w:rPr>
                <w:sz w:val="20"/>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sidR="004E39FF">
              <w:rPr>
                <w:sz w:val="16"/>
                <w:szCs w:val="16"/>
              </w:rPr>
              <w:t xml:space="preserve"> </w:t>
            </w:r>
            <w:r w:rsidR="004E39FF">
              <w:rPr>
                <w:sz w:val="20"/>
                <w:szCs w:val="20"/>
              </w:rPr>
              <w:t>per interval</w:t>
            </w:r>
          </w:p>
        </w:tc>
        <w:tc>
          <w:tcPr>
            <w:tcW w:w="1594" w:type="dxa"/>
          </w:tcPr>
          <w:p w14:paraId="7EE07B92" w14:textId="77777777" w:rsidR="004E39FF" w:rsidRDefault="004E39FF"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04F18F59" w14:textId="77777777" w:rsidR="004E39FF" w:rsidRPr="00E902FF" w:rsidRDefault="004E39FF"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14:paraId="4214EDD3" w14:textId="77777777" w:rsidR="004E39FF" w:rsidRDefault="004E39FF" w:rsidP="00E902FF">
            <w:pPr>
              <w:jc w:val="center"/>
              <w:rPr>
                <w:sz w:val="16"/>
                <w:szCs w:val="16"/>
              </w:rPr>
            </w:pPr>
            <w:r>
              <w:rPr>
                <w:sz w:val="16"/>
                <w:szCs w:val="16"/>
              </w:rPr>
              <w:t>240</w:t>
            </w:r>
          </w:p>
        </w:tc>
      </w:tr>
    </w:tbl>
    <w:p w14:paraId="39622445" w14:textId="77777777" w:rsidR="004E39FF" w:rsidRDefault="004E39FF" w:rsidP="004E39FF">
      <w:pPr>
        <w:rPr>
          <w:b/>
          <w:bCs/>
          <w:sz w:val="20"/>
          <w:szCs w:val="20"/>
        </w:rPr>
      </w:pPr>
    </w:p>
    <w:p w14:paraId="05163B18" w14:textId="77777777" w:rsidR="004E39FF" w:rsidRPr="00E902FF" w:rsidRDefault="004E39FF" w:rsidP="004E39FF">
      <w:pPr>
        <w:rPr>
          <w:sz w:val="20"/>
          <w:szCs w:val="20"/>
        </w:rPr>
      </w:pPr>
      <w:r w:rsidRPr="00E902FF">
        <w:rPr>
          <w:sz w:val="20"/>
          <w:szCs w:val="20"/>
        </w:rPr>
        <w:t xml:space="preserve">We have </w:t>
      </w:r>
    </w:p>
    <w:p w14:paraId="40E5BAE5" w14:textId="2D12AF9C" w:rsidR="004E39FF" w:rsidRPr="00DA518D" w:rsidRDefault="004E39FF" w:rsidP="004E39FF">
      <w:pPr>
        <w:rPr>
          <w:b/>
          <w:bCs/>
          <w:sz w:val="20"/>
          <w:szCs w:val="20"/>
        </w:rPr>
      </w:pPr>
      <w:r w:rsidRPr="00DA518D">
        <w:rPr>
          <w:b/>
          <w:bCs/>
          <w:sz w:val="20"/>
          <w:szCs w:val="20"/>
        </w:rPr>
        <w:t xml:space="preserve">Proposal </w:t>
      </w:r>
      <w:r>
        <w:rPr>
          <w:b/>
          <w:bCs/>
          <w:sz w:val="20"/>
          <w:szCs w:val="20"/>
        </w:rPr>
        <w:t>5</w:t>
      </w:r>
      <w:r w:rsidRPr="00DA518D">
        <w:rPr>
          <w:b/>
          <w:bCs/>
          <w:sz w:val="20"/>
          <w:szCs w:val="20"/>
        </w:rPr>
        <w:t xml:space="preserve">: capture 4 </w:t>
      </w:r>
      <w:r>
        <w:rPr>
          <w:b/>
          <w:bCs/>
          <w:sz w:val="20"/>
          <w:szCs w:val="20"/>
        </w:rPr>
        <w:t>beam</w:t>
      </w:r>
      <w:r w:rsidRPr="00DA518D">
        <w:rPr>
          <w:b/>
          <w:bCs/>
          <w:sz w:val="20"/>
          <w:szCs w:val="20"/>
        </w:rPr>
        <w:t xml:space="preserve"> reporting methods for BM Case-1 and BM Case-2:</w:t>
      </w:r>
    </w:p>
    <w:p w14:paraId="483FBF5A" w14:textId="77777777" w:rsidR="004E39FF" w:rsidRDefault="004E39FF" w:rsidP="004E39FF">
      <w:pPr>
        <w:rPr>
          <w:b/>
          <w:bCs/>
          <w:sz w:val="20"/>
          <w:szCs w:val="20"/>
        </w:rPr>
      </w:pPr>
    </w:p>
    <w:p w14:paraId="509CC991" w14:textId="77777777" w:rsidR="004E39FF" w:rsidRDefault="004E39FF" w:rsidP="004E39FF">
      <w:pPr>
        <w:rPr>
          <w:sz w:val="20"/>
          <w:szCs w:val="20"/>
        </w:rPr>
      </w:pPr>
    </w:p>
    <w:tbl>
      <w:tblPr>
        <w:tblStyle w:val="TableGrid"/>
        <w:tblW w:w="9687" w:type="dxa"/>
        <w:tblLook w:val="04A0" w:firstRow="1" w:lastRow="0" w:firstColumn="1" w:lastColumn="0" w:noHBand="0" w:noVBand="1"/>
      </w:tblPr>
      <w:tblGrid>
        <w:gridCol w:w="1907"/>
        <w:gridCol w:w="2051"/>
        <w:gridCol w:w="1907"/>
        <w:gridCol w:w="1912"/>
        <w:gridCol w:w="1910"/>
      </w:tblGrid>
      <w:tr w:rsidR="004E39FF" w14:paraId="1EEFE30B" w14:textId="77777777" w:rsidTr="00E902FF">
        <w:trPr>
          <w:trHeight w:val="221"/>
        </w:trPr>
        <w:tc>
          <w:tcPr>
            <w:tcW w:w="9687" w:type="dxa"/>
            <w:gridSpan w:val="5"/>
          </w:tcPr>
          <w:p w14:paraId="29EDB2C4" w14:textId="77777777" w:rsidR="004E39FF" w:rsidRDefault="004E39FF" w:rsidP="00E902FF">
            <w:pPr>
              <w:jc w:val="center"/>
              <w:rPr>
                <w:sz w:val="20"/>
                <w:szCs w:val="20"/>
              </w:rPr>
            </w:pPr>
            <w:r>
              <w:rPr>
                <w:sz w:val="20"/>
                <w:szCs w:val="20"/>
              </w:rPr>
              <w:t>BM Case-1</w:t>
            </w:r>
          </w:p>
        </w:tc>
      </w:tr>
      <w:tr w:rsidR="004E39FF" w14:paraId="004E42E5" w14:textId="77777777" w:rsidTr="00E902FF">
        <w:trPr>
          <w:trHeight w:val="221"/>
        </w:trPr>
        <w:tc>
          <w:tcPr>
            <w:tcW w:w="7777" w:type="dxa"/>
            <w:gridSpan w:val="4"/>
          </w:tcPr>
          <w:p w14:paraId="73E5EEAA" w14:textId="77777777" w:rsidR="004E39FF" w:rsidRDefault="004E39FF" w:rsidP="00E902FF">
            <w:pPr>
              <w:jc w:val="center"/>
              <w:rPr>
                <w:sz w:val="20"/>
                <w:szCs w:val="20"/>
              </w:rPr>
            </w:pPr>
            <w:r>
              <w:rPr>
                <w:sz w:val="20"/>
                <w:szCs w:val="20"/>
              </w:rPr>
              <w:t>S = # of set A beams, M = # of set B beams, N = # of selected B beams for beam reporting</w:t>
            </w:r>
          </w:p>
        </w:tc>
        <w:tc>
          <w:tcPr>
            <w:tcW w:w="1910" w:type="dxa"/>
            <w:vMerge w:val="restart"/>
          </w:tcPr>
          <w:p w14:paraId="5701EF82" w14:textId="77777777" w:rsidR="004E39FF" w:rsidRDefault="004E39FF" w:rsidP="00E902FF">
            <w:pPr>
              <w:rPr>
                <w:sz w:val="20"/>
                <w:szCs w:val="20"/>
              </w:rPr>
            </w:pPr>
            <w:r>
              <w:rPr>
                <w:sz w:val="20"/>
                <w:szCs w:val="20"/>
              </w:rPr>
              <w:t>Example (S=32, M=16, N=10)</w:t>
            </w:r>
          </w:p>
        </w:tc>
      </w:tr>
      <w:tr w:rsidR="004E39FF" w14:paraId="2918A022" w14:textId="77777777" w:rsidTr="00E902FF">
        <w:trPr>
          <w:trHeight w:val="231"/>
        </w:trPr>
        <w:tc>
          <w:tcPr>
            <w:tcW w:w="1907" w:type="dxa"/>
          </w:tcPr>
          <w:p w14:paraId="5568F78C" w14:textId="77777777" w:rsidR="004E39FF" w:rsidRDefault="004E39FF" w:rsidP="00E902FF">
            <w:pPr>
              <w:rPr>
                <w:sz w:val="20"/>
                <w:szCs w:val="20"/>
              </w:rPr>
            </w:pPr>
          </w:p>
        </w:tc>
        <w:tc>
          <w:tcPr>
            <w:tcW w:w="2051" w:type="dxa"/>
          </w:tcPr>
          <w:p w14:paraId="36EDA415" w14:textId="77777777" w:rsidR="004E39FF" w:rsidRDefault="004E39FF" w:rsidP="00E902FF">
            <w:pPr>
              <w:rPr>
                <w:sz w:val="20"/>
                <w:szCs w:val="20"/>
              </w:rPr>
            </w:pPr>
            <w:r>
              <w:rPr>
                <w:sz w:val="20"/>
                <w:szCs w:val="20"/>
              </w:rPr>
              <w:t xml:space="preserve">Beam selection  </w:t>
            </w:r>
          </w:p>
        </w:tc>
        <w:tc>
          <w:tcPr>
            <w:tcW w:w="1907" w:type="dxa"/>
          </w:tcPr>
          <w:p w14:paraId="55BC82E8" w14:textId="77777777" w:rsidR="004E39FF" w:rsidRDefault="004E39FF" w:rsidP="00E902FF">
            <w:pPr>
              <w:jc w:val="center"/>
              <w:rPr>
                <w:sz w:val="20"/>
                <w:szCs w:val="20"/>
              </w:rPr>
            </w:pPr>
            <w:r>
              <w:rPr>
                <w:sz w:val="20"/>
                <w:szCs w:val="20"/>
              </w:rPr>
              <w:t>RSRP</w:t>
            </w:r>
          </w:p>
        </w:tc>
        <w:tc>
          <w:tcPr>
            <w:tcW w:w="1912" w:type="dxa"/>
          </w:tcPr>
          <w:p w14:paraId="3BF6F0D9" w14:textId="77777777" w:rsidR="004E39FF" w:rsidRDefault="004E39FF" w:rsidP="00E902FF">
            <w:pPr>
              <w:rPr>
                <w:sz w:val="20"/>
                <w:szCs w:val="20"/>
              </w:rPr>
            </w:pPr>
            <w:r>
              <w:rPr>
                <w:sz w:val="20"/>
                <w:szCs w:val="20"/>
              </w:rPr>
              <w:t>Total signaling bits</w:t>
            </w:r>
          </w:p>
        </w:tc>
        <w:tc>
          <w:tcPr>
            <w:tcW w:w="1910" w:type="dxa"/>
            <w:vMerge/>
          </w:tcPr>
          <w:p w14:paraId="0B828442" w14:textId="77777777" w:rsidR="004E39FF" w:rsidRDefault="004E39FF" w:rsidP="00E902FF">
            <w:pPr>
              <w:rPr>
                <w:sz w:val="20"/>
                <w:szCs w:val="20"/>
              </w:rPr>
            </w:pPr>
          </w:p>
        </w:tc>
      </w:tr>
      <w:tr w:rsidR="004E39FF" w14:paraId="06E2D8B4" w14:textId="77777777" w:rsidTr="00E902FF">
        <w:trPr>
          <w:trHeight w:val="452"/>
        </w:trPr>
        <w:tc>
          <w:tcPr>
            <w:tcW w:w="1907" w:type="dxa"/>
          </w:tcPr>
          <w:p w14:paraId="30C40F1F" w14:textId="77777777" w:rsidR="004E39FF" w:rsidRDefault="004E39FF" w:rsidP="00E902FF">
            <w:pPr>
              <w:rPr>
                <w:sz w:val="20"/>
                <w:szCs w:val="20"/>
              </w:rPr>
            </w:pPr>
            <w:r>
              <w:rPr>
                <w:sz w:val="20"/>
                <w:szCs w:val="20"/>
              </w:rPr>
              <w:t>Reporting all set B beams’ RSRPs</w:t>
            </w:r>
          </w:p>
        </w:tc>
        <w:tc>
          <w:tcPr>
            <w:tcW w:w="2051" w:type="dxa"/>
          </w:tcPr>
          <w:p w14:paraId="6C84D8C6" w14:textId="77777777" w:rsidR="004E39FF" w:rsidRDefault="004E39FF"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m:t>
                  </m:r>
                  <m:ctrlPr>
                    <w:rPr>
                      <w:rFonts w:ascii="Cambria Math" w:hAnsi="Cambria Math"/>
                      <w:i/>
                      <w:sz w:val="20"/>
                      <w:szCs w:val="20"/>
                    </w:rPr>
                  </m:ctrlPr>
                </m:e>
              </m:d>
            </m:oMath>
            <w:r>
              <w:rPr>
                <w:sz w:val="20"/>
                <w:szCs w:val="20"/>
              </w:rPr>
              <w:t xml:space="preserve"> for the strongest beam</w:t>
            </w:r>
          </w:p>
        </w:tc>
        <w:tc>
          <w:tcPr>
            <w:tcW w:w="1907" w:type="dxa"/>
          </w:tcPr>
          <w:p w14:paraId="3F7D0CD4"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M-1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3B62063F" w14:textId="77777777" w:rsidR="004E39FF" w:rsidRPr="00E902FF" w:rsidRDefault="004E39FF" w:rsidP="00E902FF">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14:paraId="3A966193" w14:textId="77777777" w:rsidR="004E39FF" w:rsidRDefault="004E39FF" w:rsidP="00E902FF">
            <w:pPr>
              <w:jc w:val="center"/>
              <w:rPr>
                <w:sz w:val="18"/>
                <w:szCs w:val="18"/>
              </w:rPr>
            </w:pPr>
          </w:p>
          <w:p w14:paraId="362A1134" w14:textId="77777777" w:rsidR="004E39FF" w:rsidRPr="00947935" w:rsidRDefault="004E39FF" w:rsidP="00E902FF">
            <w:pPr>
              <w:jc w:val="center"/>
              <w:rPr>
                <w:sz w:val="18"/>
                <w:szCs w:val="18"/>
              </w:rPr>
            </w:pPr>
            <w:r>
              <w:rPr>
                <w:sz w:val="18"/>
                <w:szCs w:val="18"/>
              </w:rPr>
              <w:t>71</w:t>
            </w:r>
          </w:p>
        </w:tc>
      </w:tr>
      <w:tr w:rsidR="004E39FF" w14:paraId="5312503F" w14:textId="77777777" w:rsidTr="00E902FF">
        <w:trPr>
          <w:trHeight w:val="462"/>
        </w:trPr>
        <w:tc>
          <w:tcPr>
            <w:tcW w:w="1907" w:type="dxa"/>
          </w:tcPr>
          <w:p w14:paraId="47A01894" w14:textId="77777777" w:rsidR="004E39FF" w:rsidRDefault="004E39FF" w:rsidP="00E902FF">
            <w:pPr>
              <w:rPr>
                <w:sz w:val="20"/>
                <w:szCs w:val="20"/>
              </w:rPr>
            </w:pPr>
            <w:r>
              <w:rPr>
                <w:sz w:val="20"/>
                <w:szCs w:val="20"/>
              </w:rPr>
              <w:t>Reporting selected set B beams’ RSRPs with CRI signaling</w:t>
            </w:r>
          </w:p>
        </w:tc>
        <w:tc>
          <w:tcPr>
            <w:tcW w:w="2051" w:type="dxa"/>
          </w:tcPr>
          <w:p w14:paraId="63DBBF87" w14:textId="77777777" w:rsidR="004E39FF" w:rsidRDefault="004E39FF" w:rsidP="00E902FF">
            <w:pPr>
              <w:rPr>
                <w:sz w:val="20"/>
                <w:szCs w:val="20"/>
              </w:rPr>
            </w:pPr>
            <m:oMathPara>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m:oMathPara>
          </w:p>
        </w:tc>
        <w:tc>
          <w:tcPr>
            <w:tcW w:w="1907" w:type="dxa"/>
          </w:tcPr>
          <w:p w14:paraId="004F8F1D"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073202B0" w14:textId="77777777" w:rsidR="004E39FF" w:rsidRDefault="004E39FF" w:rsidP="00E902FF">
            <w:pPr>
              <w:rPr>
                <w:sz w:val="20"/>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249DC16E" w14:textId="77777777" w:rsidR="004E39FF" w:rsidRPr="00A830A2" w:rsidRDefault="004E39FF" w:rsidP="00E902FF">
            <w:pPr>
              <w:jc w:val="center"/>
              <w:rPr>
                <w:sz w:val="16"/>
                <w:szCs w:val="16"/>
              </w:rPr>
            </w:pPr>
            <w:r>
              <w:rPr>
                <w:sz w:val="16"/>
                <w:szCs w:val="16"/>
              </w:rPr>
              <w:t>83</w:t>
            </w:r>
          </w:p>
        </w:tc>
      </w:tr>
      <w:tr w:rsidR="004E39FF" w14:paraId="179A9A01" w14:textId="77777777" w:rsidTr="00E902FF">
        <w:trPr>
          <w:trHeight w:val="221"/>
        </w:trPr>
        <w:tc>
          <w:tcPr>
            <w:tcW w:w="1907" w:type="dxa"/>
          </w:tcPr>
          <w:p w14:paraId="009D73CB" w14:textId="77777777" w:rsidR="004E39FF" w:rsidRDefault="004E39FF" w:rsidP="00E902FF">
            <w:pPr>
              <w:rPr>
                <w:sz w:val="20"/>
                <w:szCs w:val="20"/>
              </w:rPr>
            </w:pPr>
            <w:r>
              <w:rPr>
                <w:sz w:val="20"/>
                <w:szCs w:val="20"/>
              </w:rPr>
              <w:t>Reporting selected set B beams’ RSRPs with bitmap</w:t>
            </w:r>
          </w:p>
        </w:tc>
        <w:tc>
          <w:tcPr>
            <w:tcW w:w="2051" w:type="dxa"/>
          </w:tcPr>
          <w:p w14:paraId="336FE7F2" w14:textId="77777777" w:rsidR="004E39FF" w:rsidRDefault="004E39FF" w:rsidP="00E902FF">
            <w:pPr>
              <w:rPr>
                <w:sz w:val="20"/>
                <w:szCs w:val="20"/>
              </w:rPr>
            </w:pPr>
            <m:oMathPara>
              <m:oMath>
                <m:r>
                  <w:rPr>
                    <w:rFonts w:ascii="Cambria Math" w:hAnsi="Cambria Math"/>
                    <w:sz w:val="20"/>
                    <w:szCs w:val="20"/>
                  </w:rPr>
                  <m:t>M</m:t>
                </m:r>
              </m:oMath>
            </m:oMathPara>
          </w:p>
        </w:tc>
        <w:tc>
          <w:tcPr>
            <w:tcW w:w="1907" w:type="dxa"/>
          </w:tcPr>
          <w:p w14:paraId="67220767"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1F82F39E" w14:textId="77777777" w:rsidR="004E39FF" w:rsidRDefault="004E39FF" w:rsidP="00E902FF">
            <w:pPr>
              <w:rPr>
                <w:sz w:val="20"/>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7DC8B37C" w14:textId="77777777" w:rsidR="004E39FF" w:rsidRDefault="004E39FF" w:rsidP="00E902FF">
            <w:pPr>
              <w:jc w:val="center"/>
              <w:rPr>
                <w:sz w:val="16"/>
                <w:szCs w:val="16"/>
              </w:rPr>
            </w:pPr>
            <w:r>
              <w:rPr>
                <w:sz w:val="16"/>
                <w:szCs w:val="16"/>
              </w:rPr>
              <w:t>63</w:t>
            </w:r>
          </w:p>
        </w:tc>
      </w:tr>
      <w:tr w:rsidR="004E39FF" w14:paraId="105E72D0" w14:textId="77777777" w:rsidTr="00E902FF">
        <w:trPr>
          <w:trHeight w:val="221"/>
        </w:trPr>
        <w:tc>
          <w:tcPr>
            <w:tcW w:w="1907" w:type="dxa"/>
          </w:tcPr>
          <w:p w14:paraId="2112D8E1" w14:textId="77777777" w:rsidR="004E39FF" w:rsidRDefault="004E39FF" w:rsidP="00E902FF">
            <w:pPr>
              <w:rPr>
                <w:sz w:val="20"/>
                <w:szCs w:val="20"/>
              </w:rPr>
            </w:pPr>
            <w:r>
              <w:rPr>
                <w:sz w:val="20"/>
                <w:szCs w:val="20"/>
              </w:rPr>
              <w:t>Reporting selected set B beams’ RSRPs with combinatorial index</w:t>
            </w:r>
          </w:p>
        </w:tc>
        <w:tc>
          <w:tcPr>
            <w:tcW w:w="2051" w:type="dxa"/>
          </w:tcPr>
          <w:p w14:paraId="6B16F246" w14:textId="77777777" w:rsidR="004E39FF" w:rsidRDefault="00000000" w:rsidP="00E902FF">
            <w:pPr>
              <w:rPr>
                <w:sz w:val="20"/>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14:paraId="6A594CA8"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7EDEB227" w14:textId="77777777" w:rsidR="004E39FF" w:rsidRDefault="00000000" w:rsidP="00E902FF">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40657C4D" w14:textId="77777777" w:rsidR="004E39FF" w:rsidRDefault="004E39FF" w:rsidP="00E902FF">
            <w:pPr>
              <w:jc w:val="center"/>
              <w:rPr>
                <w:sz w:val="16"/>
                <w:szCs w:val="16"/>
              </w:rPr>
            </w:pPr>
            <w:r>
              <w:rPr>
                <w:sz w:val="16"/>
                <w:szCs w:val="16"/>
              </w:rPr>
              <w:t>60</w:t>
            </w:r>
          </w:p>
        </w:tc>
      </w:tr>
    </w:tbl>
    <w:p w14:paraId="12674B10" w14:textId="77777777" w:rsidR="004E39FF" w:rsidRDefault="004E39FF" w:rsidP="004E39FF">
      <w:pPr>
        <w:rPr>
          <w:b/>
          <w:bCs/>
          <w:sz w:val="20"/>
          <w:szCs w:val="20"/>
        </w:rPr>
      </w:pPr>
    </w:p>
    <w:p w14:paraId="1FB772D1" w14:textId="77777777" w:rsidR="004E39FF" w:rsidRDefault="004E39FF" w:rsidP="004E39FF">
      <w:pPr>
        <w:rPr>
          <w:b/>
          <w:bCs/>
          <w:sz w:val="20"/>
          <w:szCs w:val="20"/>
        </w:rPr>
      </w:pPr>
    </w:p>
    <w:p w14:paraId="5BBC72C6" w14:textId="77777777" w:rsidR="004E39FF" w:rsidRDefault="004E39FF" w:rsidP="004E39FF">
      <w:pPr>
        <w:rPr>
          <w:b/>
          <w:bCs/>
          <w:sz w:val="20"/>
          <w:szCs w:val="20"/>
        </w:rPr>
      </w:pPr>
    </w:p>
    <w:tbl>
      <w:tblPr>
        <w:tblStyle w:val="TableGrid"/>
        <w:tblW w:w="8099" w:type="dxa"/>
        <w:tblLook w:val="04A0" w:firstRow="1" w:lastRow="0" w:firstColumn="1" w:lastColumn="0" w:noHBand="0" w:noVBand="1"/>
      </w:tblPr>
      <w:tblGrid>
        <w:gridCol w:w="1594"/>
        <w:gridCol w:w="1715"/>
        <w:gridCol w:w="1594"/>
        <w:gridCol w:w="1600"/>
        <w:gridCol w:w="1596"/>
      </w:tblGrid>
      <w:tr w:rsidR="004E39FF" w14:paraId="1232F9BD" w14:textId="77777777" w:rsidTr="00E902FF">
        <w:trPr>
          <w:trHeight w:val="197"/>
        </w:trPr>
        <w:tc>
          <w:tcPr>
            <w:tcW w:w="6503" w:type="dxa"/>
            <w:gridSpan w:val="4"/>
          </w:tcPr>
          <w:p w14:paraId="678BEE45" w14:textId="77777777" w:rsidR="004E39FF" w:rsidRDefault="004E39FF" w:rsidP="00E902FF">
            <w:pPr>
              <w:jc w:val="center"/>
              <w:rPr>
                <w:sz w:val="20"/>
                <w:szCs w:val="20"/>
              </w:rPr>
            </w:pPr>
            <w:r>
              <w:rPr>
                <w:sz w:val="20"/>
                <w:szCs w:val="20"/>
              </w:rPr>
              <w:t>BM Case-2</w:t>
            </w:r>
          </w:p>
        </w:tc>
        <w:tc>
          <w:tcPr>
            <w:tcW w:w="1596" w:type="dxa"/>
          </w:tcPr>
          <w:p w14:paraId="7E40ACD2" w14:textId="77777777" w:rsidR="004E39FF" w:rsidRDefault="004E39FF" w:rsidP="00E902FF">
            <w:pPr>
              <w:jc w:val="center"/>
              <w:rPr>
                <w:sz w:val="20"/>
                <w:szCs w:val="20"/>
              </w:rPr>
            </w:pPr>
          </w:p>
        </w:tc>
      </w:tr>
      <w:tr w:rsidR="004E39FF" w14:paraId="412CCA25" w14:textId="77777777" w:rsidTr="00E902FF">
        <w:trPr>
          <w:trHeight w:val="197"/>
        </w:trPr>
        <w:tc>
          <w:tcPr>
            <w:tcW w:w="6503" w:type="dxa"/>
            <w:gridSpan w:val="4"/>
          </w:tcPr>
          <w:p w14:paraId="48A38E78" w14:textId="77777777" w:rsidR="004E39FF" w:rsidRDefault="004E39FF" w:rsidP="00E902FF">
            <w:pPr>
              <w:jc w:val="center"/>
              <w:rPr>
                <w:sz w:val="20"/>
                <w:szCs w:val="20"/>
              </w:rPr>
            </w:pPr>
            <w:r>
              <w:rPr>
                <w:sz w:val="20"/>
                <w:szCs w:val="20"/>
              </w:rPr>
              <w:t>S = # of set A beams, M = # of set B beams, N = # of selected B beams for beam reporting, W = # of observation intervals</w:t>
            </w:r>
          </w:p>
        </w:tc>
        <w:tc>
          <w:tcPr>
            <w:tcW w:w="1596" w:type="dxa"/>
            <w:vMerge w:val="restart"/>
          </w:tcPr>
          <w:p w14:paraId="459D5E05" w14:textId="77777777" w:rsidR="004E39FF" w:rsidRDefault="004E39FF" w:rsidP="00E902FF">
            <w:pPr>
              <w:jc w:val="center"/>
              <w:rPr>
                <w:sz w:val="20"/>
                <w:szCs w:val="20"/>
              </w:rPr>
            </w:pPr>
            <w:r w:rsidRPr="00E55795">
              <w:rPr>
                <w:sz w:val="20"/>
                <w:szCs w:val="20"/>
              </w:rPr>
              <w:t>Example (S=32, M=16, N=10</w:t>
            </w:r>
            <w:r>
              <w:rPr>
                <w:sz w:val="20"/>
                <w:szCs w:val="20"/>
              </w:rPr>
              <w:t>, W=4)</w:t>
            </w:r>
          </w:p>
        </w:tc>
      </w:tr>
      <w:tr w:rsidR="004E39FF" w14:paraId="29D7A58E" w14:textId="77777777" w:rsidTr="00E902FF">
        <w:trPr>
          <w:trHeight w:val="205"/>
        </w:trPr>
        <w:tc>
          <w:tcPr>
            <w:tcW w:w="1594" w:type="dxa"/>
          </w:tcPr>
          <w:p w14:paraId="6E53CF98" w14:textId="77777777" w:rsidR="004E39FF" w:rsidRDefault="004E39FF" w:rsidP="00E902FF">
            <w:pPr>
              <w:rPr>
                <w:sz w:val="20"/>
                <w:szCs w:val="20"/>
              </w:rPr>
            </w:pPr>
          </w:p>
        </w:tc>
        <w:tc>
          <w:tcPr>
            <w:tcW w:w="1715" w:type="dxa"/>
          </w:tcPr>
          <w:p w14:paraId="204FF87A" w14:textId="77777777" w:rsidR="004E39FF" w:rsidRDefault="004E39FF" w:rsidP="00E902FF">
            <w:pPr>
              <w:rPr>
                <w:sz w:val="20"/>
                <w:szCs w:val="20"/>
              </w:rPr>
            </w:pPr>
            <w:r>
              <w:rPr>
                <w:sz w:val="20"/>
                <w:szCs w:val="20"/>
              </w:rPr>
              <w:t xml:space="preserve">Beam selection  </w:t>
            </w:r>
          </w:p>
        </w:tc>
        <w:tc>
          <w:tcPr>
            <w:tcW w:w="1594" w:type="dxa"/>
          </w:tcPr>
          <w:p w14:paraId="36FC1658" w14:textId="77777777" w:rsidR="004E39FF" w:rsidRDefault="004E39FF" w:rsidP="00E902FF">
            <w:pPr>
              <w:jc w:val="center"/>
              <w:rPr>
                <w:sz w:val="20"/>
                <w:szCs w:val="20"/>
              </w:rPr>
            </w:pPr>
            <w:r>
              <w:rPr>
                <w:sz w:val="20"/>
                <w:szCs w:val="20"/>
              </w:rPr>
              <w:t>RSRP</w:t>
            </w:r>
          </w:p>
        </w:tc>
        <w:tc>
          <w:tcPr>
            <w:tcW w:w="1598" w:type="dxa"/>
          </w:tcPr>
          <w:p w14:paraId="7FF20661" w14:textId="77777777" w:rsidR="004E39FF" w:rsidRDefault="004E39FF" w:rsidP="00E902FF">
            <w:pPr>
              <w:rPr>
                <w:sz w:val="20"/>
                <w:szCs w:val="20"/>
              </w:rPr>
            </w:pPr>
            <w:r>
              <w:rPr>
                <w:sz w:val="20"/>
                <w:szCs w:val="20"/>
              </w:rPr>
              <w:t>Total signaling bits</w:t>
            </w:r>
          </w:p>
        </w:tc>
        <w:tc>
          <w:tcPr>
            <w:tcW w:w="1596" w:type="dxa"/>
            <w:vMerge/>
          </w:tcPr>
          <w:p w14:paraId="02EBC455" w14:textId="77777777" w:rsidR="004E39FF" w:rsidRDefault="004E39FF" w:rsidP="00E902FF">
            <w:pPr>
              <w:rPr>
                <w:sz w:val="20"/>
                <w:szCs w:val="20"/>
              </w:rPr>
            </w:pPr>
          </w:p>
        </w:tc>
      </w:tr>
      <w:tr w:rsidR="004E39FF" w14:paraId="02E14DF7" w14:textId="77777777" w:rsidTr="00E902FF">
        <w:trPr>
          <w:trHeight w:val="403"/>
        </w:trPr>
        <w:tc>
          <w:tcPr>
            <w:tcW w:w="1594" w:type="dxa"/>
          </w:tcPr>
          <w:p w14:paraId="50F706AA" w14:textId="77777777" w:rsidR="004E39FF" w:rsidRDefault="004E39FF" w:rsidP="00E902FF">
            <w:pPr>
              <w:rPr>
                <w:sz w:val="20"/>
                <w:szCs w:val="20"/>
              </w:rPr>
            </w:pPr>
            <w:r>
              <w:rPr>
                <w:sz w:val="20"/>
                <w:szCs w:val="20"/>
              </w:rPr>
              <w:t>Reporting all set B beams’ RSRPs</w:t>
            </w:r>
          </w:p>
        </w:tc>
        <w:tc>
          <w:tcPr>
            <w:tcW w:w="1715" w:type="dxa"/>
          </w:tcPr>
          <w:p w14:paraId="2FC77C94" w14:textId="77777777" w:rsidR="004E39FF" w:rsidRDefault="004E39FF"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M⋅W</m:t>
                  </m:r>
                  <m:ctrlPr>
                    <w:rPr>
                      <w:rFonts w:ascii="Cambria Math" w:hAnsi="Cambria Math"/>
                      <w:i/>
                      <w:sz w:val="20"/>
                      <w:szCs w:val="20"/>
                    </w:rPr>
                  </m:ctrlPr>
                </m:e>
              </m:d>
            </m:oMath>
            <w:r>
              <w:rPr>
                <w:sz w:val="20"/>
                <w:szCs w:val="20"/>
              </w:rPr>
              <w:t xml:space="preserve"> for the strongest beam over W intervals </w:t>
            </w:r>
          </w:p>
        </w:tc>
        <w:tc>
          <w:tcPr>
            <w:tcW w:w="1594" w:type="dxa"/>
          </w:tcPr>
          <w:p w14:paraId="130304EC" w14:textId="77777777" w:rsidR="004E39FF" w:rsidRDefault="004E39FF"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m:rPr>
                        <m:sty m:val="p"/>
                      </m:rPr>
                      <w:rPr>
                        <w:rFonts w:ascii="Cambria Math" w:hAnsi="Cambria Math"/>
                        <w:sz w:val="20"/>
                        <w:szCs w:val="20"/>
                      </w:rPr>
                      <m:t>M⋅W</m:t>
                    </m:r>
                    <m:r>
                      <w:rPr>
                        <w:rFonts w:ascii="Cambria Math" w:hAnsi="Cambria Math"/>
                        <w:sz w:val="20"/>
                        <w:szCs w:val="20"/>
                      </w:rPr>
                      <m:t>-1</m:t>
                    </m:r>
                  </m:e>
                </m:d>
                <m:r>
                  <m:rPr>
                    <m:sty m:val="p"/>
                  </m:rPr>
                  <w:rPr>
                    <w:rFonts w:ascii="Cambria Math" w:hAnsi="Cambria Math"/>
                    <w:sz w:val="20"/>
                    <w:szCs w:val="20"/>
                  </w:rPr>
                  <m:t>⋅</m:t>
                </m:r>
                <m:r>
                  <w:rPr>
                    <w:rFonts w:ascii="Cambria Math" w:hAnsi="Cambria Math"/>
                    <w:sz w:val="20"/>
                    <w:szCs w:val="20"/>
                  </w:rPr>
                  <m:t>4</m:t>
                </m:r>
              </m:oMath>
            </m:oMathPara>
          </w:p>
        </w:tc>
        <w:tc>
          <w:tcPr>
            <w:tcW w:w="1598" w:type="dxa"/>
          </w:tcPr>
          <w:p w14:paraId="75E08C53" w14:textId="77777777" w:rsidR="004E39FF" w:rsidRDefault="004E39FF" w:rsidP="00E902FF">
            <w:pPr>
              <w:rPr>
                <w:sz w:val="20"/>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14:paraId="42744E01" w14:textId="77777777" w:rsidR="004E39FF" w:rsidRPr="00A830A2" w:rsidRDefault="004E39FF" w:rsidP="00E902FF">
            <w:pPr>
              <w:jc w:val="center"/>
              <w:rPr>
                <w:sz w:val="13"/>
                <w:szCs w:val="13"/>
              </w:rPr>
            </w:pPr>
            <w:r>
              <w:rPr>
                <w:sz w:val="13"/>
                <w:szCs w:val="13"/>
              </w:rPr>
              <w:t>265</w:t>
            </w:r>
          </w:p>
        </w:tc>
      </w:tr>
      <w:tr w:rsidR="004E39FF" w14:paraId="3BBD35F3" w14:textId="77777777" w:rsidTr="00E902FF">
        <w:trPr>
          <w:trHeight w:val="411"/>
        </w:trPr>
        <w:tc>
          <w:tcPr>
            <w:tcW w:w="1594" w:type="dxa"/>
          </w:tcPr>
          <w:p w14:paraId="1878A8CB" w14:textId="77777777" w:rsidR="004E39FF" w:rsidRDefault="004E39FF" w:rsidP="00E902FF">
            <w:pPr>
              <w:rPr>
                <w:sz w:val="20"/>
                <w:szCs w:val="20"/>
              </w:rPr>
            </w:pPr>
            <w:r>
              <w:rPr>
                <w:sz w:val="20"/>
                <w:szCs w:val="20"/>
              </w:rPr>
              <w:t>Reporting selected set B beams’ RSRPs</w:t>
            </w:r>
          </w:p>
        </w:tc>
        <w:tc>
          <w:tcPr>
            <w:tcW w:w="1715" w:type="dxa"/>
          </w:tcPr>
          <w:p w14:paraId="67F01FBB" w14:textId="77777777" w:rsidR="004E39FF" w:rsidRDefault="004E39FF" w:rsidP="00E902FF">
            <w:pPr>
              <w:rPr>
                <w:sz w:val="20"/>
                <w:szCs w:val="20"/>
              </w:rPr>
            </w:pPr>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w:r>
              <w:rPr>
                <w:sz w:val="20"/>
                <w:szCs w:val="20"/>
              </w:rPr>
              <w:t xml:space="preserve"> (</w:t>
            </w:r>
            <w:proofErr w:type="gramStart"/>
            <w:r>
              <w:rPr>
                <w:sz w:val="20"/>
                <w:szCs w:val="20"/>
              </w:rPr>
              <w:t>strongest</w:t>
            </w:r>
            <w:proofErr w:type="gramEnd"/>
            <w:r>
              <w:rPr>
                <w:sz w:val="20"/>
                <w:szCs w:val="20"/>
              </w:rPr>
              <w:t xml:space="preserve"> beam indication per interval)</w:t>
            </w:r>
          </w:p>
        </w:tc>
        <w:tc>
          <w:tcPr>
            <w:tcW w:w="1594" w:type="dxa"/>
          </w:tcPr>
          <w:p w14:paraId="01FE2B52" w14:textId="77777777" w:rsidR="004E39FF" w:rsidRDefault="004E39FF"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0ED088DD" w14:textId="77777777" w:rsidR="004E39FF" w:rsidRDefault="004E39FF" w:rsidP="00E902FF">
            <w:pPr>
              <w:rPr>
                <w:sz w:val="20"/>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711F2FDF" w14:textId="77777777" w:rsidR="004E39FF" w:rsidRDefault="004E39FF" w:rsidP="00E902FF">
            <w:pPr>
              <w:jc w:val="center"/>
              <w:rPr>
                <w:sz w:val="16"/>
                <w:szCs w:val="16"/>
              </w:rPr>
            </w:pPr>
          </w:p>
          <w:p w14:paraId="547C6796" w14:textId="77777777" w:rsidR="004E39FF" w:rsidRDefault="004E39FF" w:rsidP="00E902FF">
            <w:pPr>
              <w:jc w:val="center"/>
              <w:rPr>
                <w:sz w:val="16"/>
                <w:szCs w:val="16"/>
              </w:rPr>
            </w:pPr>
          </w:p>
          <w:p w14:paraId="439EBCC9" w14:textId="77777777" w:rsidR="004E39FF" w:rsidRPr="007D3B23" w:rsidRDefault="004E39FF" w:rsidP="00E902FF">
            <w:pPr>
              <w:jc w:val="center"/>
              <w:rPr>
                <w:sz w:val="16"/>
                <w:szCs w:val="16"/>
              </w:rPr>
            </w:pPr>
            <w:r>
              <w:rPr>
                <w:sz w:val="16"/>
                <w:szCs w:val="16"/>
              </w:rPr>
              <w:t>332</w:t>
            </w:r>
          </w:p>
        </w:tc>
      </w:tr>
      <w:tr w:rsidR="004E39FF" w14:paraId="20B28CE3" w14:textId="77777777" w:rsidTr="00E902FF">
        <w:trPr>
          <w:trHeight w:val="197"/>
        </w:trPr>
        <w:tc>
          <w:tcPr>
            <w:tcW w:w="1594" w:type="dxa"/>
          </w:tcPr>
          <w:p w14:paraId="64CB7754" w14:textId="77777777" w:rsidR="004E39FF" w:rsidRDefault="004E39FF" w:rsidP="00E902FF">
            <w:pPr>
              <w:rPr>
                <w:sz w:val="20"/>
                <w:szCs w:val="20"/>
              </w:rPr>
            </w:pPr>
            <w:r>
              <w:rPr>
                <w:sz w:val="20"/>
                <w:szCs w:val="20"/>
              </w:rPr>
              <w:t xml:space="preserve">Reporting selected set B </w:t>
            </w:r>
            <w:r>
              <w:rPr>
                <w:sz w:val="20"/>
                <w:szCs w:val="20"/>
              </w:rPr>
              <w:lastRenderedPageBreak/>
              <w:t>beams’ RSRPs with bitmaps</w:t>
            </w:r>
          </w:p>
        </w:tc>
        <w:tc>
          <w:tcPr>
            <w:tcW w:w="1715" w:type="dxa"/>
          </w:tcPr>
          <w:p w14:paraId="6CADB95D" w14:textId="77777777" w:rsidR="004E39FF" w:rsidRDefault="004E39FF" w:rsidP="00E902FF">
            <w:pPr>
              <w:rPr>
                <w:sz w:val="20"/>
                <w:szCs w:val="20"/>
              </w:rPr>
            </w:pPr>
            <m:oMath>
              <m:r>
                <w:rPr>
                  <w:rFonts w:ascii="Cambria Math" w:hAnsi="Cambria Math"/>
                  <w:sz w:val="20"/>
                  <w:szCs w:val="20"/>
                </w:rPr>
                <w:lastRenderedPageBreak/>
                <m:t>M</m:t>
              </m:r>
            </m:oMath>
            <w:r>
              <w:rPr>
                <w:sz w:val="20"/>
                <w:szCs w:val="20"/>
              </w:rPr>
              <w:t xml:space="preserve"> per interval</w:t>
            </w:r>
          </w:p>
        </w:tc>
        <w:tc>
          <w:tcPr>
            <w:tcW w:w="1594" w:type="dxa"/>
          </w:tcPr>
          <w:p w14:paraId="5FAD1B8B" w14:textId="77777777" w:rsidR="004E39FF" w:rsidRDefault="004E39FF"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0F069FF5" w14:textId="77777777" w:rsidR="004E39FF" w:rsidRPr="00E902FF" w:rsidRDefault="004E39FF"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0C33222B" w14:textId="77777777" w:rsidR="004E39FF" w:rsidRPr="00E902FF" w:rsidRDefault="004E39FF" w:rsidP="00E902FF">
            <w:pPr>
              <w:jc w:val="center"/>
              <w:rPr>
                <w:sz w:val="16"/>
                <w:szCs w:val="16"/>
              </w:rPr>
            </w:pPr>
            <w:r>
              <w:rPr>
                <w:sz w:val="16"/>
                <w:szCs w:val="16"/>
              </w:rPr>
              <w:t>252</w:t>
            </w:r>
          </w:p>
        </w:tc>
      </w:tr>
      <w:tr w:rsidR="004E39FF" w14:paraId="52B92E4F" w14:textId="77777777" w:rsidTr="00E902FF">
        <w:trPr>
          <w:trHeight w:val="197"/>
        </w:trPr>
        <w:tc>
          <w:tcPr>
            <w:tcW w:w="1594" w:type="dxa"/>
          </w:tcPr>
          <w:p w14:paraId="7CD39BF4" w14:textId="77777777" w:rsidR="004E39FF" w:rsidRDefault="004E39FF" w:rsidP="00E902FF">
            <w:pPr>
              <w:rPr>
                <w:sz w:val="20"/>
                <w:szCs w:val="20"/>
              </w:rPr>
            </w:pPr>
            <w:r>
              <w:rPr>
                <w:sz w:val="20"/>
                <w:szCs w:val="20"/>
              </w:rPr>
              <w:t>Reporting selected set B beams’ RSRPs with combinatorial index</w:t>
            </w:r>
          </w:p>
        </w:tc>
        <w:tc>
          <w:tcPr>
            <w:tcW w:w="1715" w:type="dxa"/>
          </w:tcPr>
          <w:p w14:paraId="5D12E862" w14:textId="77777777" w:rsidR="004E39FF" w:rsidRDefault="00000000" w:rsidP="00E902FF">
            <w:pPr>
              <w:rPr>
                <w:sz w:val="20"/>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sidR="004E39FF">
              <w:rPr>
                <w:sz w:val="16"/>
                <w:szCs w:val="16"/>
              </w:rPr>
              <w:t xml:space="preserve"> </w:t>
            </w:r>
            <w:r w:rsidR="004E39FF">
              <w:rPr>
                <w:sz w:val="20"/>
                <w:szCs w:val="20"/>
              </w:rPr>
              <w:t>per interval</w:t>
            </w:r>
          </w:p>
        </w:tc>
        <w:tc>
          <w:tcPr>
            <w:tcW w:w="1594" w:type="dxa"/>
          </w:tcPr>
          <w:p w14:paraId="3969E479" w14:textId="77777777" w:rsidR="004E39FF" w:rsidRDefault="004E39FF"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2E6ECCE0" w14:textId="77777777" w:rsidR="004E39FF" w:rsidRPr="00E902FF" w:rsidRDefault="004E39FF"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14:paraId="6BB67BD3" w14:textId="77777777" w:rsidR="004E39FF" w:rsidRDefault="004E39FF" w:rsidP="00E902FF">
            <w:pPr>
              <w:jc w:val="center"/>
              <w:rPr>
                <w:sz w:val="16"/>
                <w:szCs w:val="16"/>
              </w:rPr>
            </w:pPr>
            <w:r>
              <w:rPr>
                <w:sz w:val="16"/>
                <w:szCs w:val="16"/>
              </w:rPr>
              <w:t>240</w:t>
            </w:r>
          </w:p>
        </w:tc>
      </w:tr>
    </w:tbl>
    <w:p w14:paraId="253272D4" w14:textId="77777777" w:rsidR="004E39FF" w:rsidRDefault="004E39FF" w:rsidP="004E39FF">
      <w:pPr>
        <w:rPr>
          <w:b/>
          <w:bCs/>
          <w:sz w:val="20"/>
          <w:szCs w:val="20"/>
        </w:rPr>
      </w:pPr>
    </w:p>
    <w:p w14:paraId="1B6BF899" w14:textId="77777777" w:rsidR="004E39FF" w:rsidRDefault="004E39FF" w:rsidP="004E39FF">
      <w:pPr>
        <w:rPr>
          <w:b/>
          <w:bCs/>
          <w:sz w:val="20"/>
          <w:szCs w:val="20"/>
        </w:rPr>
      </w:pPr>
    </w:p>
    <w:p w14:paraId="182CC74C" w14:textId="77777777" w:rsidR="004E39FF" w:rsidRDefault="004E39FF" w:rsidP="004E39FF">
      <w:pPr>
        <w:rPr>
          <w:b/>
          <w:bCs/>
          <w:sz w:val="20"/>
          <w:szCs w:val="20"/>
        </w:rPr>
      </w:pPr>
      <w:r>
        <w:rPr>
          <w:b/>
          <w:bCs/>
          <w:sz w:val="20"/>
          <w:szCs w:val="20"/>
        </w:rPr>
        <w:t>On the question from RAN2 below:</w:t>
      </w:r>
    </w:p>
    <w:p w14:paraId="08E66D8E" w14:textId="77777777" w:rsidR="004E39FF" w:rsidRDefault="004E39FF" w:rsidP="004E39FF">
      <w:pPr>
        <w:rPr>
          <w:b/>
          <w:bCs/>
          <w:sz w:val="20"/>
          <w:szCs w:val="20"/>
        </w:rPr>
      </w:pPr>
    </w:p>
    <w:p w14:paraId="0B0583E1" w14:textId="77777777" w:rsidR="004E39FF" w:rsidRDefault="004E39FF" w:rsidP="004E39FF">
      <w:pPr>
        <w:rPr>
          <w:b/>
          <w:bCs/>
          <w:sz w:val="20"/>
          <w:szCs w:val="20"/>
        </w:rPr>
      </w:pPr>
      <w:r w:rsidRPr="00A23F64">
        <w:rPr>
          <w:rFonts w:ascii="TimesNewRomanPSMT" w:hAnsi="TimesNewRomanPSMT"/>
          <w:noProof/>
          <w:sz w:val="22"/>
          <w:szCs w:val="22"/>
        </w:rPr>
        <mc:AlternateContent>
          <mc:Choice Requires="wps">
            <w:drawing>
              <wp:anchor distT="0" distB="0" distL="114300" distR="114300" simplePos="0" relativeHeight="251679744" behindDoc="0" locked="0" layoutInCell="1" allowOverlap="1" wp14:anchorId="58904880" wp14:editId="323A2FD1">
                <wp:simplePos x="0" y="0"/>
                <wp:positionH relativeFrom="column">
                  <wp:posOffset>6350</wp:posOffset>
                </wp:positionH>
                <wp:positionV relativeFrom="paragraph">
                  <wp:posOffset>20020</wp:posOffset>
                </wp:positionV>
                <wp:extent cx="5726681" cy="1194727"/>
                <wp:effectExtent l="0" t="0" r="13970" b="12065"/>
                <wp:wrapNone/>
                <wp:docPr id="956950232" name="Text Box 32"/>
                <wp:cNvGraphicFramePr/>
                <a:graphic xmlns:a="http://schemas.openxmlformats.org/drawingml/2006/main">
                  <a:graphicData uri="http://schemas.microsoft.com/office/word/2010/wordprocessingShape">
                    <wps:wsp>
                      <wps:cNvSpPr txBox="1"/>
                      <wps:spPr>
                        <a:xfrm>
                          <a:off x="0" y="0"/>
                          <a:ext cx="5726681" cy="1194727"/>
                        </a:xfrm>
                        <a:prstGeom prst="rect">
                          <a:avLst/>
                        </a:prstGeom>
                        <a:solidFill>
                          <a:schemeClr val="lt1"/>
                        </a:solidFill>
                        <a:ln w="6350">
                          <a:solidFill>
                            <a:prstClr val="black"/>
                          </a:solidFill>
                        </a:ln>
                      </wps:spPr>
                      <wps:txbx>
                        <w:txbxContent>
                          <w:p w14:paraId="1A68CECF" w14:textId="77777777" w:rsidR="004E39FF" w:rsidRPr="003C1964" w:rsidRDefault="004E39FF" w:rsidP="004E39FF">
                            <w:pPr>
                              <w:rPr>
                                <w:sz w:val="22"/>
                                <w:szCs w:val="22"/>
                                <w:lang w:val="en-GB"/>
                              </w:rPr>
                            </w:pPr>
                            <w:r w:rsidRPr="003C1964">
                              <w:rPr>
                                <w:sz w:val="22"/>
                                <w:szCs w:val="22"/>
                                <w:lang w:val="en-GB"/>
                              </w:rPr>
                              <w:t xml:space="preserve">To </w:t>
                            </w:r>
                            <w:r w:rsidRPr="003C1964">
                              <w:rPr>
                                <w:rFonts w:hint="eastAsia"/>
                                <w:sz w:val="22"/>
                                <w:szCs w:val="22"/>
                                <w:lang w:val="en-GB"/>
                              </w:rPr>
                              <w:t>facilitate</w:t>
                            </w:r>
                            <w:r w:rsidRPr="003C1964">
                              <w:rPr>
                                <w:sz w:val="22"/>
                                <w:szCs w:val="22"/>
                                <w:lang w:val="en-GB"/>
                              </w:rPr>
                              <w:t xml:space="preserve"> </w:t>
                            </w:r>
                            <w:r w:rsidRPr="003C1964">
                              <w:rPr>
                                <w:rFonts w:hint="eastAsia"/>
                                <w:sz w:val="22"/>
                                <w:szCs w:val="22"/>
                                <w:lang w:val="en-GB"/>
                              </w:rPr>
                              <w:t>the</w:t>
                            </w:r>
                            <w:r w:rsidRPr="003C1964">
                              <w:rPr>
                                <w:sz w:val="22"/>
                                <w:szCs w:val="22"/>
                                <w:lang w:val="en-GB"/>
                              </w:rPr>
                              <w:t xml:space="preserve"> discussion on data collection in RAN2 for further progress, RAN2 would like RAN1 to provide feedback/inputs on the following essential aspects:</w:t>
                            </w:r>
                          </w:p>
                          <w:p w14:paraId="41D29C9D" w14:textId="77777777" w:rsidR="004E39FF" w:rsidRPr="003C1964" w:rsidRDefault="004E39FF" w:rsidP="004E39FF">
                            <w:pPr>
                              <w:numPr>
                                <w:ilvl w:val="0"/>
                                <w:numId w:val="43"/>
                              </w:numPr>
                              <w:rPr>
                                <w:sz w:val="22"/>
                                <w:szCs w:val="22"/>
                              </w:rPr>
                            </w:pPr>
                            <w:r w:rsidRPr="003C1964">
                              <w:rPr>
                                <w:sz w:val="22"/>
                                <w:szCs w:val="22"/>
                              </w:rPr>
                              <w:t>Data content</w:t>
                            </w:r>
                          </w:p>
                          <w:p w14:paraId="47CEFC77" w14:textId="77777777" w:rsidR="004E39FF" w:rsidRPr="003C1964" w:rsidRDefault="004E39FF" w:rsidP="004E39FF">
                            <w:pPr>
                              <w:numPr>
                                <w:ilvl w:val="0"/>
                                <w:numId w:val="43"/>
                              </w:numPr>
                              <w:rPr>
                                <w:sz w:val="22"/>
                                <w:szCs w:val="22"/>
                              </w:rPr>
                            </w:pPr>
                            <w:r w:rsidRPr="003C1964">
                              <w:rPr>
                                <w:rFonts w:hint="eastAsia"/>
                                <w:sz w:val="22"/>
                                <w:szCs w:val="22"/>
                              </w:rPr>
                              <w:t>T</w:t>
                            </w:r>
                            <w:r w:rsidRPr="003C1964">
                              <w:rPr>
                                <w:sz w:val="22"/>
                                <w:szCs w:val="22"/>
                              </w:rPr>
                              <w:t>ypical data size (value or value range) of the identified data content</w:t>
                            </w:r>
                          </w:p>
                          <w:p w14:paraId="6AB83B5E" w14:textId="77777777" w:rsidR="004E39FF" w:rsidRPr="003C1964" w:rsidRDefault="004E39FF" w:rsidP="004E39FF">
                            <w:pPr>
                              <w:numPr>
                                <w:ilvl w:val="0"/>
                                <w:numId w:val="43"/>
                              </w:numPr>
                              <w:rPr>
                                <w:sz w:val="22"/>
                                <w:szCs w:val="22"/>
                              </w:rPr>
                            </w:pPr>
                            <w:r w:rsidRPr="003C1964">
                              <w:rPr>
                                <w:sz w:val="22"/>
                                <w:szCs w:val="22"/>
                              </w:rPr>
                              <w:t>Reporting type (e.g., periodic, event triggered, other) of the identified data content</w:t>
                            </w:r>
                          </w:p>
                          <w:p w14:paraId="38CA72B2" w14:textId="77777777" w:rsidR="004E39FF" w:rsidRPr="003C1964" w:rsidRDefault="004E39FF" w:rsidP="004E39FF">
                            <w:pPr>
                              <w:numPr>
                                <w:ilvl w:val="0"/>
                                <w:numId w:val="43"/>
                              </w:numPr>
                              <w:rPr>
                                <w:sz w:val="22"/>
                                <w:szCs w:val="22"/>
                              </w:rPr>
                            </w:pPr>
                            <w:r w:rsidRPr="003C1964">
                              <w:rPr>
                                <w:sz w:val="22"/>
                                <w:szCs w:val="22"/>
                              </w:rPr>
                              <w:t>Typical latency requirement (value or value range) to transfer the identified data content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8904880" id="Text Box 32" o:spid="_x0000_s1031" type="#_x0000_t202" style="position:absolute;margin-left:.5pt;margin-top:1.6pt;width:450.9pt;height:94.0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" fillcolor="white [3201]" strokeweight=".5pt">
                <v:textbox>
                  <w:txbxContent>
                    <w:p w14:paraId="1A68CECF" w14:textId="77777777" w:rsidR="004E39FF" w:rsidRPr="003C1964" w:rsidRDefault="004E39FF" w:rsidP="004E39FF">
                      <w:pPr>
                        <w:rPr>
                          <w:sz w:val="22"/>
                          <w:szCs w:val="22"/>
                          <w:lang w:val="en-GB"/>
                        </w:rPr>
                      </w:pPr>
                      <w:r w:rsidRPr="003C1964">
                        <w:rPr>
                          <w:sz w:val="22"/>
                          <w:szCs w:val="22"/>
                          <w:lang w:val="en-GB"/>
                        </w:rPr>
                        <w:t xml:space="preserve">To </w:t>
                      </w:r>
                      <w:r w:rsidRPr="003C1964">
                        <w:rPr>
                          <w:rFonts w:hint="eastAsia"/>
                          <w:sz w:val="22"/>
                          <w:szCs w:val="22"/>
                          <w:lang w:val="en-GB"/>
                        </w:rPr>
                        <w:t>facilitate</w:t>
                      </w:r>
                      <w:r w:rsidRPr="003C1964">
                        <w:rPr>
                          <w:sz w:val="22"/>
                          <w:szCs w:val="22"/>
                          <w:lang w:val="en-GB"/>
                        </w:rPr>
                        <w:t xml:space="preserve"> </w:t>
                      </w:r>
                      <w:r w:rsidRPr="003C1964">
                        <w:rPr>
                          <w:rFonts w:hint="eastAsia"/>
                          <w:sz w:val="22"/>
                          <w:szCs w:val="22"/>
                          <w:lang w:val="en-GB"/>
                        </w:rPr>
                        <w:t>the</w:t>
                      </w:r>
                      <w:r w:rsidRPr="003C1964">
                        <w:rPr>
                          <w:sz w:val="22"/>
                          <w:szCs w:val="22"/>
                          <w:lang w:val="en-GB"/>
                        </w:rPr>
                        <w:t xml:space="preserve"> discussion on data collection in RAN2 for further progress, RAN2 would like RAN1 to provide feedback/inputs on the following essential aspects:</w:t>
                      </w:r>
                    </w:p>
                    <w:p w14:paraId="41D29C9D" w14:textId="77777777" w:rsidR="004E39FF" w:rsidRPr="003C1964" w:rsidRDefault="004E39FF" w:rsidP="004E39FF">
                      <w:pPr>
                        <w:numPr>
                          <w:ilvl w:val="0"/>
                          <w:numId w:val="43"/>
                        </w:numPr>
                        <w:rPr>
                          <w:sz w:val="22"/>
                          <w:szCs w:val="22"/>
                        </w:rPr>
                      </w:pPr>
                      <w:r w:rsidRPr="003C1964">
                        <w:rPr>
                          <w:sz w:val="22"/>
                          <w:szCs w:val="22"/>
                        </w:rPr>
                        <w:t>Data content</w:t>
                      </w:r>
                    </w:p>
                    <w:p w14:paraId="47CEFC77" w14:textId="77777777" w:rsidR="004E39FF" w:rsidRPr="003C1964" w:rsidRDefault="004E39FF" w:rsidP="004E39FF">
                      <w:pPr>
                        <w:numPr>
                          <w:ilvl w:val="0"/>
                          <w:numId w:val="43"/>
                        </w:numPr>
                        <w:rPr>
                          <w:sz w:val="22"/>
                          <w:szCs w:val="22"/>
                        </w:rPr>
                      </w:pPr>
                      <w:r w:rsidRPr="003C1964">
                        <w:rPr>
                          <w:rFonts w:hint="eastAsia"/>
                          <w:sz w:val="22"/>
                          <w:szCs w:val="22"/>
                        </w:rPr>
                        <w:t>T</w:t>
                      </w:r>
                      <w:r w:rsidRPr="003C1964">
                        <w:rPr>
                          <w:sz w:val="22"/>
                          <w:szCs w:val="22"/>
                        </w:rPr>
                        <w:t>ypical data size (value or value range) of the identified data content</w:t>
                      </w:r>
                    </w:p>
                    <w:p w14:paraId="6AB83B5E" w14:textId="77777777" w:rsidR="004E39FF" w:rsidRPr="003C1964" w:rsidRDefault="004E39FF" w:rsidP="004E39FF">
                      <w:pPr>
                        <w:numPr>
                          <w:ilvl w:val="0"/>
                          <w:numId w:val="43"/>
                        </w:numPr>
                        <w:rPr>
                          <w:sz w:val="22"/>
                          <w:szCs w:val="22"/>
                        </w:rPr>
                      </w:pPr>
                      <w:r w:rsidRPr="003C1964">
                        <w:rPr>
                          <w:sz w:val="22"/>
                          <w:szCs w:val="22"/>
                        </w:rPr>
                        <w:t>Reporting type (e.g., periodic, event triggered, other) of the identified data content</w:t>
                      </w:r>
                    </w:p>
                    <w:p w14:paraId="38CA72B2" w14:textId="77777777" w:rsidR="004E39FF" w:rsidRPr="003C1964" w:rsidRDefault="004E39FF" w:rsidP="004E39FF">
                      <w:pPr>
                        <w:numPr>
                          <w:ilvl w:val="0"/>
                          <w:numId w:val="43"/>
                        </w:numPr>
                        <w:rPr>
                          <w:sz w:val="22"/>
                          <w:szCs w:val="22"/>
                        </w:rPr>
                      </w:pPr>
                      <w:r w:rsidRPr="003C1964">
                        <w:rPr>
                          <w:sz w:val="22"/>
                          <w:szCs w:val="22"/>
                        </w:rPr>
                        <w:t>Typical latency requirement (value or value range) to transfer the identified data content</w:t>
                      </w:r>
                    </w:p>
                  </w:txbxContent>
                </v:textbox>
              </v:shape>
            </w:pict>
          </mc:Fallback>
        </mc:AlternateContent>
      </w:r>
    </w:p>
    <w:p w14:paraId="6DA1176B" w14:textId="77777777" w:rsidR="004E39FF" w:rsidRDefault="004E39FF" w:rsidP="004E39FF">
      <w:pPr>
        <w:rPr>
          <w:b/>
          <w:bCs/>
          <w:sz w:val="20"/>
          <w:szCs w:val="20"/>
        </w:rPr>
      </w:pPr>
    </w:p>
    <w:p w14:paraId="580C450D" w14:textId="77777777" w:rsidR="004E39FF" w:rsidRDefault="004E39FF" w:rsidP="004E39FF">
      <w:pPr>
        <w:rPr>
          <w:b/>
          <w:bCs/>
          <w:sz w:val="20"/>
          <w:szCs w:val="20"/>
        </w:rPr>
      </w:pPr>
    </w:p>
    <w:p w14:paraId="69C1F430" w14:textId="77777777" w:rsidR="004E39FF" w:rsidRDefault="004E39FF" w:rsidP="004E39FF">
      <w:pPr>
        <w:rPr>
          <w:b/>
          <w:bCs/>
          <w:sz w:val="20"/>
          <w:szCs w:val="20"/>
        </w:rPr>
      </w:pPr>
    </w:p>
    <w:p w14:paraId="50C1C7ED" w14:textId="77777777" w:rsidR="004E39FF" w:rsidRDefault="004E39FF" w:rsidP="004E39FF">
      <w:pPr>
        <w:rPr>
          <w:b/>
          <w:bCs/>
          <w:sz w:val="20"/>
          <w:szCs w:val="20"/>
        </w:rPr>
      </w:pPr>
    </w:p>
    <w:p w14:paraId="351FBDEB" w14:textId="77777777" w:rsidR="004E39FF" w:rsidRDefault="004E39FF" w:rsidP="004E39FF">
      <w:pPr>
        <w:rPr>
          <w:b/>
          <w:bCs/>
          <w:sz w:val="20"/>
          <w:szCs w:val="20"/>
        </w:rPr>
      </w:pPr>
    </w:p>
    <w:p w14:paraId="1DC5ACA7" w14:textId="77777777" w:rsidR="004E39FF" w:rsidRDefault="004E39FF" w:rsidP="004E39FF">
      <w:pPr>
        <w:rPr>
          <w:b/>
          <w:bCs/>
          <w:sz w:val="20"/>
          <w:szCs w:val="20"/>
        </w:rPr>
      </w:pPr>
    </w:p>
    <w:p w14:paraId="437D32B2" w14:textId="77777777" w:rsidR="004E39FF" w:rsidRDefault="004E39FF" w:rsidP="004E39FF">
      <w:pPr>
        <w:rPr>
          <w:b/>
          <w:bCs/>
          <w:sz w:val="20"/>
          <w:szCs w:val="20"/>
        </w:rPr>
      </w:pPr>
    </w:p>
    <w:p w14:paraId="350EC110" w14:textId="77777777" w:rsidR="004E39FF" w:rsidRDefault="004E39FF" w:rsidP="004E39FF">
      <w:pPr>
        <w:rPr>
          <w:b/>
          <w:bCs/>
          <w:sz w:val="20"/>
          <w:szCs w:val="20"/>
        </w:rPr>
      </w:pPr>
    </w:p>
    <w:p w14:paraId="121159F5" w14:textId="77777777" w:rsidR="004E39FF" w:rsidRDefault="004E39FF" w:rsidP="004E39FF">
      <w:pPr>
        <w:rPr>
          <w:sz w:val="20"/>
          <w:szCs w:val="20"/>
        </w:rPr>
      </w:pPr>
      <w:r w:rsidRPr="00E902FF">
        <w:rPr>
          <w:sz w:val="20"/>
          <w:szCs w:val="20"/>
        </w:rPr>
        <w:t>Then we can provide answer based on the above analysis. We have</w:t>
      </w:r>
      <w:r>
        <w:rPr>
          <w:sz w:val="20"/>
          <w:szCs w:val="20"/>
        </w:rPr>
        <w:t xml:space="preserve"> </w:t>
      </w:r>
    </w:p>
    <w:p w14:paraId="3EB4C8FF" w14:textId="6471BE22" w:rsidR="004E39FF" w:rsidRPr="00DA518D" w:rsidRDefault="004E39FF" w:rsidP="004E39FF">
      <w:pPr>
        <w:rPr>
          <w:b/>
          <w:bCs/>
          <w:sz w:val="20"/>
          <w:szCs w:val="20"/>
        </w:rPr>
      </w:pPr>
      <w:r w:rsidRPr="00E902FF">
        <w:rPr>
          <w:b/>
          <w:bCs/>
          <w:sz w:val="20"/>
          <w:szCs w:val="20"/>
        </w:rPr>
        <w:t xml:space="preserve">Proposal </w:t>
      </w:r>
      <w:r>
        <w:rPr>
          <w:b/>
          <w:bCs/>
          <w:sz w:val="20"/>
          <w:szCs w:val="20"/>
        </w:rPr>
        <w:t>6</w:t>
      </w:r>
      <w:r w:rsidRPr="00E902FF">
        <w:rPr>
          <w:b/>
          <w:bCs/>
          <w:sz w:val="20"/>
          <w:szCs w:val="20"/>
        </w:rPr>
        <w:t>: consider the following table for LS reply to RAN2:</w:t>
      </w:r>
    </w:p>
    <w:p w14:paraId="388FB2EF" w14:textId="77777777" w:rsidR="004E39FF" w:rsidRDefault="004E39FF" w:rsidP="004E39FF">
      <w:pPr>
        <w:rPr>
          <w:b/>
          <w:bCs/>
          <w:sz w:val="20"/>
          <w:szCs w:val="20"/>
        </w:rPr>
      </w:pPr>
    </w:p>
    <w:tbl>
      <w:tblPr>
        <w:tblStyle w:val="TableGrid"/>
        <w:tblW w:w="0" w:type="auto"/>
        <w:tblLook w:val="04A0" w:firstRow="1" w:lastRow="0" w:firstColumn="1" w:lastColumn="0" w:noHBand="0" w:noVBand="1"/>
      </w:tblPr>
      <w:tblGrid>
        <w:gridCol w:w="1544"/>
        <w:gridCol w:w="2088"/>
        <w:gridCol w:w="1586"/>
        <w:gridCol w:w="1561"/>
        <w:gridCol w:w="1561"/>
      </w:tblGrid>
      <w:tr w:rsidR="004E39FF" w:rsidRPr="00F836BA" w14:paraId="64B45AF9" w14:textId="77777777" w:rsidTr="00E902FF">
        <w:trPr>
          <w:trHeight w:val="168"/>
        </w:trPr>
        <w:tc>
          <w:tcPr>
            <w:tcW w:w="1544" w:type="dxa"/>
          </w:tcPr>
          <w:p w14:paraId="7BD03B8F" w14:textId="77777777" w:rsidR="004E39FF" w:rsidRPr="00E902FF" w:rsidRDefault="004E39FF" w:rsidP="00E902FF">
            <w:pPr>
              <w:rPr>
                <w:rFonts w:ascii="TimesNewRomanPSMT" w:hAnsi="TimesNewRomanPSMT"/>
                <w:bCs/>
                <w:sz w:val="16"/>
                <w:szCs w:val="16"/>
                <w:lang w:val="en-GB"/>
              </w:rPr>
            </w:pPr>
          </w:p>
        </w:tc>
        <w:tc>
          <w:tcPr>
            <w:tcW w:w="2088" w:type="dxa"/>
          </w:tcPr>
          <w:p w14:paraId="7E89DAC0"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Data content</w:t>
            </w:r>
          </w:p>
        </w:tc>
        <w:tc>
          <w:tcPr>
            <w:tcW w:w="1586" w:type="dxa"/>
          </w:tcPr>
          <w:p w14:paraId="0999F70F"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Typical data size</w:t>
            </w:r>
          </w:p>
        </w:tc>
        <w:tc>
          <w:tcPr>
            <w:tcW w:w="1561" w:type="dxa"/>
          </w:tcPr>
          <w:p w14:paraId="72A79EF0"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Reporting type</w:t>
            </w:r>
          </w:p>
        </w:tc>
        <w:tc>
          <w:tcPr>
            <w:tcW w:w="1561" w:type="dxa"/>
          </w:tcPr>
          <w:p w14:paraId="238948A3"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Latency requirement</w:t>
            </w:r>
          </w:p>
        </w:tc>
      </w:tr>
      <w:tr w:rsidR="004E39FF" w:rsidRPr="00F836BA" w14:paraId="03F237C0" w14:textId="77777777" w:rsidTr="00E902FF">
        <w:trPr>
          <w:trHeight w:val="1689"/>
        </w:trPr>
        <w:tc>
          <w:tcPr>
            <w:tcW w:w="1544" w:type="dxa"/>
          </w:tcPr>
          <w:p w14:paraId="7612E06A"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Offline training</w:t>
            </w:r>
          </w:p>
        </w:tc>
        <w:tc>
          <w:tcPr>
            <w:tcW w:w="2088" w:type="dxa"/>
          </w:tcPr>
          <w:p w14:paraId="4D383A2B"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Set A</w:t>
            </w: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 xml:space="preserve"> and </w:t>
            </w: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set B</w:t>
            </w: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 xml:space="preserve"> measurements </w:t>
            </w:r>
          </w:p>
        </w:tc>
        <w:tc>
          <w:tcPr>
            <w:tcW w:w="1586" w:type="dxa"/>
          </w:tcPr>
          <w:p w14:paraId="011C609C"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Large, and depending on the targeted generalization performance</w:t>
            </w:r>
          </w:p>
        </w:tc>
        <w:tc>
          <w:tcPr>
            <w:tcW w:w="1561" w:type="dxa"/>
          </w:tcPr>
          <w:p w14:paraId="38B3041C" w14:textId="77777777" w:rsidR="004E39FF" w:rsidRPr="00E902FF" w:rsidRDefault="004E39FF" w:rsidP="00E902FF">
            <w:pPr>
              <w:rPr>
                <w:rFonts w:ascii="TimesNewRomanPSMT" w:hAnsi="TimesNewRomanPSMT"/>
                <w:bCs/>
                <w:sz w:val="16"/>
                <w:szCs w:val="16"/>
                <w:lang w:val="en-GB"/>
              </w:rPr>
            </w:pPr>
            <w:proofErr w:type="spellStart"/>
            <w:r w:rsidRPr="00E902FF">
              <w:rPr>
                <w:rFonts w:ascii="TimesNewRomanPSMT" w:hAnsi="TimesNewRomanPSMT"/>
                <w:bCs/>
                <w:sz w:val="16"/>
                <w:szCs w:val="16"/>
                <w:lang w:val="en-GB"/>
              </w:rPr>
              <w:t>Signaling</w:t>
            </w:r>
            <w:proofErr w:type="spellEnd"/>
            <w:r w:rsidRPr="00E902FF">
              <w:rPr>
                <w:rFonts w:ascii="TimesNewRomanPSMT" w:hAnsi="TimesNewRomanPSMT"/>
                <w:bCs/>
                <w:sz w:val="16"/>
                <w:szCs w:val="16"/>
                <w:lang w:val="en-GB"/>
              </w:rPr>
              <w:t xml:space="preserve"> by </w:t>
            </w:r>
            <w:proofErr w:type="gramStart"/>
            <w:r w:rsidRPr="00E902FF">
              <w:rPr>
                <w:rFonts w:ascii="TimesNewRomanPSMT" w:hAnsi="TimesNewRomanPSMT"/>
                <w:bCs/>
                <w:sz w:val="16"/>
                <w:szCs w:val="16"/>
                <w:lang w:val="en-GB"/>
              </w:rPr>
              <w:t>RR</w:t>
            </w:r>
            <w:r>
              <w:rPr>
                <w:rFonts w:ascii="TimesNewRomanPSMT" w:hAnsi="TimesNewRomanPSMT"/>
                <w:bCs/>
                <w:sz w:val="16"/>
                <w:szCs w:val="16"/>
                <w:lang w:val="en-GB"/>
              </w:rPr>
              <w:t>C</w:t>
            </w:r>
            <w:r w:rsidRPr="00E902FF">
              <w:rPr>
                <w:rFonts w:ascii="TimesNewRomanPSMT" w:hAnsi="TimesNewRomanPSMT"/>
                <w:bCs/>
                <w:sz w:val="16"/>
                <w:szCs w:val="16"/>
                <w:lang w:val="en-GB"/>
              </w:rPr>
              <w:t xml:space="preserve">  configuration</w:t>
            </w:r>
            <w:proofErr w:type="gramEnd"/>
            <w:r w:rsidRPr="00E902FF">
              <w:rPr>
                <w:rFonts w:ascii="TimesNewRomanPSMT" w:hAnsi="TimesNewRomanPSMT"/>
                <w:bCs/>
                <w:sz w:val="16"/>
                <w:szCs w:val="16"/>
                <w:lang w:val="en-GB"/>
              </w:rPr>
              <w:t xml:space="preserve"> for NW side training. None for UE side training. For NW side training, the collected data is carried </w:t>
            </w:r>
            <w:proofErr w:type="gramStart"/>
            <w:r w:rsidRPr="00E902FF">
              <w:rPr>
                <w:rFonts w:ascii="TimesNewRomanPSMT" w:hAnsi="TimesNewRomanPSMT"/>
                <w:bCs/>
                <w:sz w:val="16"/>
                <w:szCs w:val="16"/>
                <w:lang w:val="en-GB"/>
              </w:rPr>
              <w:t>with</w:t>
            </w:r>
            <w:proofErr w:type="gramEnd"/>
            <w:r w:rsidRPr="00E902FF">
              <w:rPr>
                <w:rFonts w:ascii="TimesNewRomanPSMT" w:hAnsi="TimesNewRomanPSMT"/>
                <w:bCs/>
                <w:sz w:val="16"/>
                <w:szCs w:val="16"/>
                <w:lang w:val="en-GB"/>
              </w:rPr>
              <w:t xml:space="preserve"> </w:t>
            </w:r>
          </w:p>
          <w:p w14:paraId="46B16BEE"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user plane or control plane via PUSCH </w:t>
            </w:r>
          </w:p>
        </w:tc>
        <w:tc>
          <w:tcPr>
            <w:tcW w:w="1561" w:type="dxa"/>
          </w:tcPr>
          <w:p w14:paraId="1F8672E3"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Large (hours or days)</w:t>
            </w:r>
          </w:p>
        </w:tc>
      </w:tr>
      <w:tr w:rsidR="004E39FF" w:rsidRPr="00F836BA" w14:paraId="35746DB2" w14:textId="77777777" w:rsidTr="00E902FF">
        <w:trPr>
          <w:trHeight w:val="1013"/>
        </w:trPr>
        <w:tc>
          <w:tcPr>
            <w:tcW w:w="1544" w:type="dxa"/>
          </w:tcPr>
          <w:p w14:paraId="7E516696"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Inference</w:t>
            </w:r>
          </w:p>
        </w:tc>
        <w:tc>
          <w:tcPr>
            <w:tcW w:w="2088" w:type="dxa"/>
          </w:tcPr>
          <w:p w14:paraId="13D97E48"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Beam reporting</w:t>
            </w:r>
          </w:p>
        </w:tc>
        <w:tc>
          <w:tcPr>
            <w:tcW w:w="1586" w:type="dxa"/>
          </w:tcPr>
          <w:p w14:paraId="19CE5851"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70 ~ 280 bits for NW side inference</w:t>
            </w:r>
          </w:p>
          <w:p w14:paraId="1C1ECBD5" w14:textId="77777777" w:rsidR="004E39FF" w:rsidRPr="00E902FF" w:rsidRDefault="004E39FF" w:rsidP="00E902FF">
            <w:pPr>
              <w:rPr>
                <w:rFonts w:ascii="TimesNewRomanPSMT" w:hAnsi="TimesNewRomanPSMT"/>
                <w:bCs/>
                <w:sz w:val="16"/>
                <w:szCs w:val="16"/>
                <w:lang w:val="en-GB"/>
              </w:rPr>
            </w:pPr>
          </w:p>
          <w:p w14:paraId="647E6AE4"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Several bits to tens of bits for UE side inference</w:t>
            </w:r>
          </w:p>
        </w:tc>
        <w:tc>
          <w:tcPr>
            <w:tcW w:w="1561" w:type="dxa"/>
          </w:tcPr>
          <w:p w14:paraId="60D795BA" w14:textId="77777777" w:rsidR="004E39FF" w:rsidRPr="00E902FF" w:rsidRDefault="004E39FF" w:rsidP="00E902FF">
            <w:pPr>
              <w:pStyle w:val="ListParagraph"/>
              <w:ind w:leftChars="0" w:left="0" w:firstLine="0"/>
              <w:rPr>
                <w:rFonts w:ascii="TimesNewRomanPSMT" w:hAnsi="TimesNewRomanPSMT" w:hint="eastAsia"/>
                <w:bCs/>
                <w:sz w:val="16"/>
                <w:szCs w:val="16"/>
              </w:rPr>
            </w:pPr>
            <w:r w:rsidRPr="00E902FF">
              <w:rPr>
                <w:rFonts w:ascii="TimesNewRomanPSMT" w:hAnsi="TimesNewRomanPSMT" w:hint="eastAsia"/>
                <w:bCs/>
                <w:sz w:val="16"/>
                <w:szCs w:val="16"/>
              </w:rPr>
              <w:t>Periodic, semi-</w:t>
            </w:r>
            <w:proofErr w:type="gramStart"/>
            <w:r w:rsidRPr="00E902FF">
              <w:rPr>
                <w:rFonts w:ascii="TimesNewRomanPSMT" w:hAnsi="TimesNewRomanPSMT" w:hint="eastAsia"/>
                <w:bCs/>
                <w:sz w:val="16"/>
                <w:szCs w:val="16"/>
              </w:rPr>
              <w:t>persistent,  aperiodic</w:t>
            </w:r>
            <w:proofErr w:type="gramEnd"/>
            <w:r w:rsidRPr="00E902FF">
              <w:rPr>
                <w:rFonts w:ascii="TimesNewRomanPSMT" w:hAnsi="TimesNewRomanPSMT" w:hint="eastAsia"/>
                <w:bCs/>
                <w:sz w:val="16"/>
                <w:szCs w:val="16"/>
              </w:rPr>
              <w:t>, event-triggered reporting</w:t>
            </w:r>
          </w:p>
          <w:p w14:paraId="4997E5CC" w14:textId="77777777" w:rsidR="004E39FF" w:rsidRPr="00E902FF" w:rsidRDefault="004E39FF" w:rsidP="00E902FF">
            <w:pPr>
              <w:pStyle w:val="ListParagraph"/>
              <w:ind w:leftChars="0" w:left="360" w:firstLine="0"/>
              <w:rPr>
                <w:rFonts w:ascii="TimesNewRomanPSMT" w:hAnsi="TimesNewRomanPSMT" w:hint="eastAsia"/>
                <w:bCs/>
                <w:sz w:val="16"/>
                <w:szCs w:val="16"/>
              </w:rPr>
            </w:pPr>
            <w:r w:rsidRPr="00E902FF">
              <w:rPr>
                <w:rFonts w:ascii="TimesNewRomanPSMT" w:hAnsi="TimesNewRomanPSMT" w:hint="eastAsia"/>
                <w:bCs/>
                <w:sz w:val="16"/>
                <w:szCs w:val="16"/>
              </w:rPr>
              <w:t xml:space="preserve"> </w:t>
            </w:r>
          </w:p>
        </w:tc>
        <w:tc>
          <w:tcPr>
            <w:tcW w:w="1561" w:type="dxa"/>
          </w:tcPr>
          <w:p w14:paraId="6357AC28"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Short (~ </w:t>
            </w:r>
            <w:proofErr w:type="spellStart"/>
            <w:r w:rsidRPr="00E902FF">
              <w:rPr>
                <w:rFonts w:ascii="TimesNewRomanPSMT" w:hAnsi="TimesNewRomanPSMT"/>
                <w:bCs/>
                <w:sz w:val="16"/>
                <w:szCs w:val="16"/>
                <w:lang w:val="en-GB"/>
              </w:rPr>
              <w:t>ms</w:t>
            </w:r>
            <w:proofErr w:type="spellEnd"/>
            <w:r w:rsidRPr="00E902FF">
              <w:rPr>
                <w:rFonts w:ascii="TimesNewRomanPSMT" w:hAnsi="TimesNewRomanPSMT"/>
                <w:bCs/>
                <w:sz w:val="16"/>
                <w:szCs w:val="16"/>
                <w:lang w:val="en-GB"/>
              </w:rPr>
              <w:t>)</w:t>
            </w:r>
          </w:p>
        </w:tc>
      </w:tr>
      <w:tr w:rsidR="004E39FF" w:rsidRPr="00F836BA" w14:paraId="4637677E" w14:textId="77777777" w:rsidTr="00E902FF">
        <w:trPr>
          <w:trHeight w:val="1532"/>
        </w:trPr>
        <w:tc>
          <w:tcPr>
            <w:tcW w:w="1544" w:type="dxa"/>
            <w:vMerge w:val="restart"/>
          </w:tcPr>
          <w:p w14:paraId="4EA12679" w14:textId="77777777" w:rsidR="004E39FF" w:rsidRPr="00E902FF" w:rsidRDefault="004E39FF" w:rsidP="00E902FF">
            <w:pPr>
              <w:rPr>
                <w:rFonts w:ascii="TimesNewRomanPSMT" w:hAnsi="TimesNewRomanPSMT"/>
                <w:bCs/>
                <w:sz w:val="16"/>
                <w:szCs w:val="16"/>
                <w:lang w:val="en-GB"/>
              </w:rPr>
            </w:pPr>
          </w:p>
          <w:p w14:paraId="174DBD83" w14:textId="77777777" w:rsidR="004E39FF" w:rsidRPr="00E902FF" w:rsidRDefault="004E39FF" w:rsidP="00E902FF">
            <w:pPr>
              <w:rPr>
                <w:rFonts w:ascii="TimesNewRomanPSMT" w:hAnsi="TimesNewRomanPSMT"/>
                <w:bCs/>
                <w:sz w:val="16"/>
                <w:szCs w:val="16"/>
                <w:lang w:val="en-GB"/>
              </w:rPr>
            </w:pPr>
          </w:p>
          <w:p w14:paraId="1C6BFDFE" w14:textId="77777777" w:rsidR="004E39FF" w:rsidRPr="00E902FF" w:rsidRDefault="004E39FF" w:rsidP="00E902FF">
            <w:pPr>
              <w:rPr>
                <w:rFonts w:ascii="TimesNewRomanPSMT" w:hAnsi="TimesNewRomanPSMT"/>
                <w:bCs/>
                <w:sz w:val="16"/>
                <w:szCs w:val="16"/>
                <w:lang w:val="en-GB"/>
              </w:rPr>
            </w:pPr>
          </w:p>
          <w:p w14:paraId="75FBC3F9" w14:textId="77777777" w:rsidR="004E39FF" w:rsidRPr="00E902FF" w:rsidRDefault="004E39FF" w:rsidP="00E902FF">
            <w:pPr>
              <w:rPr>
                <w:rFonts w:ascii="TimesNewRomanPSMT" w:hAnsi="TimesNewRomanPSMT"/>
                <w:bCs/>
                <w:sz w:val="16"/>
                <w:szCs w:val="16"/>
                <w:lang w:val="en-GB"/>
              </w:rPr>
            </w:pPr>
          </w:p>
          <w:p w14:paraId="569A2B54" w14:textId="77777777" w:rsidR="004E39FF" w:rsidRPr="00E902FF" w:rsidRDefault="004E39FF" w:rsidP="00E902FF">
            <w:pPr>
              <w:rPr>
                <w:rFonts w:ascii="TimesNewRomanPSMT" w:hAnsi="TimesNewRomanPSMT"/>
                <w:bCs/>
                <w:sz w:val="16"/>
                <w:szCs w:val="16"/>
                <w:lang w:val="en-GB"/>
              </w:rPr>
            </w:pPr>
          </w:p>
          <w:p w14:paraId="737D29BA" w14:textId="77777777" w:rsidR="004E39FF" w:rsidRPr="00E902FF" w:rsidRDefault="004E39FF" w:rsidP="00E902FF">
            <w:pPr>
              <w:rPr>
                <w:rFonts w:ascii="TimesNewRomanPSMT" w:hAnsi="TimesNewRomanPSMT"/>
                <w:bCs/>
                <w:sz w:val="16"/>
                <w:szCs w:val="16"/>
                <w:lang w:val="en-GB"/>
              </w:rPr>
            </w:pPr>
          </w:p>
          <w:p w14:paraId="23B6BA36" w14:textId="77777777" w:rsidR="004E39FF" w:rsidRPr="00E902FF" w:rsidRDefault="004E39FF" w:rsidP="00E902FF">
            <w:pPr>
              <w:rPr>
                <w:rFonts w:ascii="TimesNewRomanPSMT" w:hAnsi="TimesNewRomanPSMT"/>
                <w:bCs/>
                <w:sz w:val="16"/>
                <w:szCs w:val="16"/>
                <w:lang w:val="en-GB"/>
              </w:rPr>
            </w:pPr>
          </w:p>
          <w:p w14:paraId="341263FD"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Performance monitoring </w:t>
            </w:r>
          </w:p>
        </w:tc>
        <w:tc>
          <w:tcPr>
            <w:tcW w:w="2088" w:type="dxa"/>
          </w:tcPr>
          <w:p w14:paraId="4092A77E" w14:textId="77777777" w:rsidR="004E39FF" w:rsidRPr="00E902FF" w:rsidRDefault="004E39FF" w:rsidP="00E902FF">
            <w:pPr>
              <w:rPr>
                <w:rFonts w:ascii="TimesNewRomanPSMT" w:hAnsi="TimesNewRomanPSMT"/>
                <w:bCs/>
                <w:sz w:val="16"/>
                <w:szCs w:val="16"/>
              </w:rPr>
            </w:pPr>
            <w:r w:rsidRPr="00E902FF">
              <w:rPr>
                <w:rFonts w:ascii="TimesNewRomanPSMT" w:hAnsi="TimesNewRomanPSMT"/>
                <w:bCs/>
                <w:sz w:val="16"/>
                <w:szCs w:val="16"/>
              </w:rPr>
              <w:t>Beam reporting on set A/set B for NW side inference</w:t>
            </w:r>
          </w:p>
        </w:tc>
        <w:tc>
          <w:tcPr>
            <w:tcW w:w="1586" w:type="dxa"/>
          </w:tcPr>
          <w:p w14:paraId="55306AA8"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140 bits for BM Case-1 with 32 set A beams, 560 bits for BM Case-2 with 32 set A beams and for 4 </w:t>
            </w:r>
            <w:proofErr w:type="gramStart"/>
            <w:r w:rsidRPr="00E902FF">
              <w:rPr>
                <w:rFonts w:ascii="TimesNewRomanPSMT" w:hAnsi="TimesNewRomanPSMT"/>
                <w:bCs/>
                <w:sz w:val="16"/>
                <w:szCs w:val="16"/>
                <w:lang w:val="en-GB"/>
              </w:rPr>
              <w:t>occasions  for</w:t>
            </w:r>
            <w:proofErr w:type="gramEnd"/>
            <w:r w:rsidRPr="00E902FF">
              <w:rPr>
                <w:rFonts w:ascii="TimesNewRomanPSMT" w:hAnsi="TimesNewRomanPSMT"/>
                <w:bCs/>
                <w:sz w:val="16"/>
                <w:szCs w:val="16"/>
                <w:lang w:val="en-GB"/>
              </w:rPr>
              <w:t xml:space="preserve"> one sample, multiple samples may be needed.</w:t>
            </w:r>
          </w:p>
        </w:tc>
        <w:tc>
          <w:tcPr>
            <w:tcW w:w="1561" w:type="dxa"/>
          </w:tcPr>
          <w:p w14:paraId="3D789FB9"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Periodic, semi-persistent, aperiodic reporting</w:t>
            </w:r>
          </w:p>
          <w:p w14:paraId="57945D3D" w14:textId="77777777" w:rsidR="004E39FF" w:rsidRPr="00E902FF" w:rsidRDefault="004E39FF" w:rsidP="00E902FF">
            <w:pPr>
              <w:rPr>
                <w:rFonts w:ascii="TimesNewRomanPSMT" w:hAnsi="TimesNewRomanPSMT"/>
                <w:bCs/>
                <w:sz w:val="16"/>
                <w:szCs w:val="16"/>
                <w:lang w:val="en-GB"/>
              </w:rPr>
            </w:pPr>
          </w:p>
          <w:p w14:paraId="71C9CF9D"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 </w:t>
            </w:r>
          </w:p>
        </w:tc>
        <w:tc>
          <w:tcPr>
            <w:tcW w:w="1561" w:type="dxa"/>
            <w:vMerge w:val="restart"/>
          </w:tcPr>
          <w:p w14:paraId="662EADCC" w14:textId="77777777" w:rsidR="004E39FF" w:rsidRPr="00E902FF" w:rsidRDefault="004E39FF" w:rsidP="00E902FF">
            <w:pPr>
              <w:jc w:val="center"/>
              <w:rPr>
                <w:rFonts w:ascii="TimesNewRomanPSMT" w:hAnsi="TimesNewRomanPSMT"/>
                <w:bCs/>
                <w:sz w:val="16"/>
                <w:szCs w:val="16"/>
                <w:lang w:val="en-GB"/>
              </w:rPr>
            </w:pPr>
          </w:p>
          <w:p w14:paraId="27CE5D60" w14:textId="77777777" w:rsidR="004E39FF" w:rsidRPr="00E902FF" w:rsidRDefault="004E39FF" w:rsidP="00E902FF">
            <w:pPr>
              <w:jc w:val="center"/>
              <w:rPr>
                <w:rFonts w:ascii="TimesNewRomanPSMT" w:hAnsi="TimesNewRomanPSMT"/>
                <w:bCs/>
                <w:sz w:val="16"/>
                <w:szCs w:val="16"/>
                <w:lang w:val="en-GB"/>
              </w:rPr>
            </w:pPr>
          </w:p>
          <w:p w14:paraId="32E105CA" w14:textId="77777777" w:rsidR="004E39FF" w:rsidRPr="00E902FF" w:rsidRDefault="004E39FF" w:rsidP="00E902FF">
            <w:pPr>
              <w:jc w:val="center"/>
              <w:rPr>
                <w:rFonts w:ascii="TimesNewRomanPSMT" w:hAnsi="TimesNewRomanPSMT"/>
                <w:bCs/>
                <w:sz w:val="16"/>
                <w:szCs w:val="16"/>
                <w:lang w:val="en-GB"/>
              </w:rPr>
            </w:pPr>
          </w:p>
          <w:p w14:paraId="7DA7EF05" w14:textId="77777777" w:rsidR="004E39FF" w:rsidRPr="00E902FF" w:rsidRDefault="004E39FF" w:rsidP="00E902FF">
            <w:pPr>
              <w:jc w:val="center"/>
              <w:rPr>
                <w:rFonts w:ascii="TimesNewRomanPSMT" w:hAnsi="TimesNewRomanPSMT"/>
                <w:bCs/>
                <w:sz w:val="16"/>
                <w:szCs w:val="16"/>
                <w:lang w:val="en-GB"/>
              </w:rPr>
            </w:pPr>
          </w:p>
          <w:p w14:paraId="2E898E73" w14:textId="77777777" w:rsidR="004E39FF" w:rsidRPr="00E902FF" w:rsidRDefault="004E39FF" w:rsidP="00E902FF">
            <w:pPr>
              <w:jc w:val="center"/>
              <w:rPr>
                <w:rFonts w:ascii="TimesNewRomanPSMT" w:hAnsi="TimesNewRomanPSMT"/>
                <w:bCs/>
                <w:sz w:val="16"/>
                <w:szCs w:val="16"/>
                <w:lang w:val="en-GB"/>
              </w:rPr>
            </w:pPr>
          </w:p>
          <w:p w14:paraId="6E2AA086" w14:textId="77777777" w:rsidR="004E39FF" w:rsidRPr="00E902FF" w:rsidRDefault="004E39FF" w:rsidP="00E902FF">
            <w:pPr>
              <w:jc w:val="center"/>
              <w:rPr>
                <w:rFonts w:ascii="TimesNewRomanPSMT" w:hAnsi="TimesNewRomanPSMT"/>
                <w:bCs/>
                <w:sz w:val="16"/>
                <w:szCs w:val="16"/>
                <w:lang w:val="en-GB"/>
              </w:rPr>
            </w:pPr>
          </w:p>
          <w:p w14:paraId="745D3135" w14:textId="77777777" w:rsidR="004E39FF" w:rsidRPr="00E902FF" w:rsidRDefault="004E39FF" w:rsidP="00E902FF">
            <w:pPr>
              <w:jc w:val="center"/>
              <w:rPr>
                <w:rFonts w:ascii="TimesNewRomanPSMT" w:hAnsi="TimesNewRomanPSMT"/>
                <w:bCs/>
                <w:sz w:val="16"/>
                <w:szCs w:val="16"/>
                <w:lang w:val="en-GB"/>
              </w:rPr>
            </w:pPr>
          </w:p>
          <w:p w14:paraId="3635BA43"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Medium (configurable by NW, ~100ms)</w:t>
            </w:r>
          </w:p>
        </w:tc>
      </w:tr>
      <w:tr w:rsidR="004E39FF" w:rsidRPr="00F836BA" w14:paraId="6380F6FA" w14:textId="77777777" w:rsidTr="00E902FF">
        <w:trPr>
          <w:trHeight w:val="1532"/>
        </w:trPr>
        <w:tc>
          <w:tcPr>
            <w:tcW w:w="1544" w:type="dxa"/>
            <w:vMerge/>
          </w:tcPr>
          <w:p w14:paraId="568A2DBB" w14:textId="77777777" w:rsidR="004E39FF" w:rsidRPr="00E902FF" w:rsidRDefault="004E39FF" w:rsidP="00E902FF">
            <w:pPr>
              <w:rPr>
                <w:rFonts w:ascii="TimesNewRomanPSMT" w:hAnsi="TimesNewRomanPSMT"/>
                <w:bCs/>
                <w:sz w:val="16"/>
                <w:szCs w:val="16"/>
                <w:lang w:val="en-GB"/>
              </w:rPr>
            </w:pPr>
          </w:p>
        </w:tc>
        <w:tc>
          <w:tcPr>
            <w:tcW w:w="2088" w:type="dxa"/>
          </w:tcPr>
          <w:p w14:paraId="0E093A6D" w14:textId="77777777" w:rsidR="004E39FF" w:rsidRPr="00E902FF" w:rsidRDefault="004E39FF" w:rsidP="00E902FF">
            <w:pPr>
              <w:rPr>
                <w:rFonts w:ascii="TimesNewRomanPSMT" w:hAnsi="TimesNewRomanPSMT"/>
                <w:bCs/>
                <w:sz w:val="16"/>
                <w:szCs w:val="16"/>
              </w:rPr>
            </w:pPr>
            <w:r w:rsidRPr="00E902FF">
              <w:rPr>
                <w:rFonts w:ascii="TimesNewRomanPSMT" w:hAnsi="TimesNewRomanPSMT"/>
                <w:bCs/>
                <w:sz w:val="16"/>
                <w:szCs w:val="16"/>
              </w:rPr>
              <w:t>performance metric/event for UE side inference.</w:t>
            </w:r>
          </w:p>
        </w:tc>
        <w:tc>
          <w:tcPr>
            <w:tcW w:w="1586" w:type="dxa"/>
          </w:tcPr>
          <w:p w14:paraId="131312C2"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A few bits or more depending on the exact performance metric.</w:t>
            </w:r>
          </w:p>
        </w:tc>
        <w:tc>
          <w:tcPr>
            <w:tcW w:w="1561" w:type="dxa"/>
          </w:tcPr>
          <w:p w14:paraId="5DC367EE"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Periodic, semi-persistent, </w:t>
            </w:r>
            <w:proofErr w:type="gramStart"/>
            <w:r w:rsidRPr="00E902FF">
              <w:rPr>
                <w:rFonts w:ascii="TimesNewRomanPSMT" w:hAnsi="TimesNewRomanPSMT"/>
                <w:bCs/>
                <w:sz w:val="16"/>
                <w:szCs w:val="16"/>
                <w:lang w:val="en-GB"/>
              </w:rPr>
              <w:t>aperiodic</w:t>
            </w:r>
            <w:proofErr w:type="gramEnd"/>
            <w:r w:rsidRPr="00E902FF">
              <w:rPr>
                <w:rFonts w:ascii="TimesNewRomanPSMT" w:hAnsi="TimesNewRomanPSMT"/>
                <w:bCs/>
                <w:sz w:val="16"/>
                <w:szCs w:val="16"/>
                <w:lang w:val="en-GB"/>
              </w:rPr>
              <w:t xml:space="preserve"> or event-triggered reporting</w:t>
            </w:r>
          </w:p>
          <w:p w14:paraId="2C76EBEE" w14:textId="77777777" w:rsidR="004E39FF" w:rsidRPr="00E902FF" w:rsidRDefault="004E39FF" w:rsidP="00E902FF">
            <w:pPr>
              <w:rPr>
                <w:rFonts w:ascii="TimesNewRomanPSMT" w:hAnsi="TimesNewRomanPSMT"/>
                <w:bCs/>
                <w:sz w:val="16"/>
                <w:szCs w:val="16"/>
                <w:lang w:val="en-GB"/>
              </w:rPr>
            </w:pPr>
          </w:p>
          <w:p w14:paraId="6945D476" w14:textId="77777777" w:rsidR="004E39FF" w:rsidRPr="00E902FF" w:rsidRDefault="004E39FF"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 </w:t>
            </w:r>
          </w:p>
        </w:tc>
        <w:tc>
          <w:tcPr>
            <w:tcW w:w="1561" w:type="dxa"/>
            <w:vMerge/>
          </w:tcPr>
          <w:p w14:paraId="36F4AC40" w14:textId="77777777" w:rsidR="004E39FF" w:rsidRPr="00E902FF" w:rsidRDefault="004E39FF" w:rsidP="00E902FF">
            <w:pPr>
              <w:rPr>
                <w:rFonts w:ascii="TimesNewRomanPSMT" w:hAnsi="TimesNewRomanPSMT"/>
                <w:bCs/>
                <w:sz w:val="16"/>
                <w:szCs w:val="16"/>
                <w:lang w:val="en-GB"/>
              </w:rPr>
            </w:pPr>
          </w:p>
        </w:tc>
      </w:tr>
    </w:tbl>
    <w:p w14:paraId="658FCBF4" w14:textId="77777777" w:rsidR="004E39FF" w:rsidRDefault="004E39FF" w:rsidP="004E39FF">
      <w:pPr>
        <w:tabs>
          <w:tab w:val="left" w:pos="405"/>
        </w:tabs>
      </w:pPr>
    </w:p>
    <w:p w14:paraId="065535AD" w14:textId="77777777" w:rsidR="00B5795D" w:rsidRDefault="00B5795D" w:rsidP="009110A5"/>
    <w:p w14:paraId="6A51601E" w14:textId="77777777" w:rsidR="00DF74BB" w:rsidRPr="006F1A7E" w:rsidRDefault="00DF74BB" w:rsidP="00B73BE5"/>
    <w:p w14:paraId="319B6700" w14:textId="7860E9D3" w:rsidR="007A1F9E" w:rsidRDefault="007A1F9E" w:rsidP="007A1F9E">
      <w:pPr>
        <w:pStyle w:val="Heading1"/>
      </w:pPr>
      <w:r>
        <w:lastRenderedPageBreak/>
        <w:t>Conclusion</w:t>
      </w:r>
      <w:r w:rsidR="002E2AC6">
        <w:t xml:space="preserve"> </w:t>
      </w:r>
    </w:p>
    <w:p w14:paraId="493C61C7" w14:textId="3DF3AAED"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provided some discussion</w:t>
      </w:r>
      <w:r w:rsidR="001C3DE0">
        <w:rPr>
          <w:lang w:val="en-US" w:eastAsia="zh-CN"/>
        </w:rPr>
        <w:t xml:space="preserve"> on </w:t>
      </w:r>
      <w:r w:rsidR="00B03184">
        <w:rPr>
          <w:lang w:val="en-US" w:eastAsia="zh-CN"/>
        </w:rPr>
        <w:t>enhancement</w:t>
      </w:r>
      <w:r w:rsidR="002F3060">
        <w:rPr>
          <w:lang w:val="en-US" w:eastAsia="zh-CN"/>
        </w:rPr>
        <w:t xml:space="preserve"> for AI based beam management.</w:t>
      </w:r>
      <w:r>
        <w:rPr>
          <w:lang w:val="en-US" w:eastAsia="zh-CN"/>
        </w:rPr>
        <w:t xml:space="preserve"> Based on the discussion, </w:t>
      </w:r>
      <w:r w:rsidR="008A1B09">
        <w:rPr>
          <w:lang w:val="en-US" w:eastAsia="zh-CN"/>
        </w:rPr>
        <w:t>we</w:t>
      </w:r>
      <w:r w:rsidR="003A2918">
        <w:rPr>
          <w:lang w:val="en-US" w:eastAsia="zh-CN"/>
        </w:rPr>
        <w:t xml:space="preserve"> have:</w:t>
      </w:r>
    </w:p>
    <w:p w14:paraId="5EE6A62D" w14:textId="77777777" w:rsidR="00CF020D" w:rsidRPr="0031273D" w:rsidRDefault="00CF020D" w:rsidP="00CF020D">
      <w:pPr>
        <w:rPr>
          <w:b/>
          <w:bCs/>
          <w:sz w:val="20"/>
          <w:szCs w:val="20"/>
        </w:rPr>
      </w:pPr>
      <w:bookmarkStart w:id="0" w:name="_Toc54284462"/>
      <w:r w:rsidRPr="0031273D">
        <w:rPr>
          <w:b/>
          <w:bCs/>
          <w:sz w:val="20"/>
          <w:szCs w:val="20"/>
        </w:rPr>
        <w:t>Observation 1: AI/ML models can be crafted as a universal channel parameter estimator with good generalization or as a beam management database</w:t>
      </w:r>
      <w:r>
        <w:rPr>
          <w:b/>
          <w:bCs/>
          <w:sz w:val="20"/>
          <w:szCs w:val="20"/>
        </w:rPr>
        <w:t xml:space="preserve"> and associated query mechanism</w:t>
      </w:r>
      <w:r w:rsidRPr="0031273D">
        <w:rPr>
          <w:b/>
          <w:bCs/>
          <w:sz w:val="20"/>
          <w:szCs w:val="20"/>
        </w:rPr>
        <w:t xml:space="preserve"> customized for a specific cell which is not expected to generalize well.</w:t>
      </w:r>
    </w:p>
    <w:p w14:paraId="5181FA91" w14:textId="77777777" w:rsidR="00CF020D" w:rsidRDefault="00CF020D" w:rsidP="00CF020D"/>
    <w:p w14:paraId="02766DF0" w14:textId="77777777" w:rsidR="00CF020D" w:rsidRPr="00EF2720" w:rsidRDefault="00CF020D" w:rsidP="00CF020D">
      <w:pPr>
        <w:rPr>
          <w:b/>
          <w:bCs/>
          <w:sz w:val="20"/>
          <w:szCs w:val="15"/>
        </w:rPr>
      </w:pPr>
      <w:r w:rsidRPr="00EF2720">
        <w:rPr>
          <w:b/>
          <w:bCs/>
          <w:sz w:val="20"/>
          <w:szCs w:val="15"/>
        </w:rPr>
        <w:t>Observation</w:t>
      </w:r>
      <w:r>
        <w:rPr>
          <w:b/>
          <w:bCs/>
          <w:sz w:val="20"/>
          <w:szCs w:val="15"/>
        </w:rPr>
        <w:t xml:space="preserve"> 2a</w:t>
      </w:r>
      <w:r w:rsidRPr="00EF2720">
        <w:rPr>
          <w:b/>
          <w:bCs/>
          <w:sz w:val="20"/>
          <w:szCs w:val="15"/>
        </w:rPr>
        <w:t xml:space="preserve">: It is likely different AI/ML </w:t>
      </w:r>
      <w:r>
        <w:rPr>
          <w:b/>
          <w:bCs/>
          <w:sz w:val="20"/>
          <w:szCs w:val="15"/>
        </w:rPr>
        <w:t xml:space="preserve">BM </w:t>
      </w:r>
      <w:r w:rsidRPr="00EF2720">
        <w:rPr>
          <w:b/>
          <w:bCs/>
          <w:sz w:val="20"/>
          <w:szCs w:val="15"/>
        </w:rPr>
        <w:t xml:space="preserve">models need to be trained for different higher layer (dataset) IDs. </w:t>
      </w:r>
    </w:p>
    <w:p w14:paraId="14643AD3" w14:textId="77777777" w:rsidR="00CF020D" w:rsidRPr="00EF2720" w:rsidRDefault="00CF020D" w:rsidP="00CF020D">
      <w:pPr>
        <w:rPr>
          <w:sz w:val="20"/>
          <w:szCs w:val="15"/>
        </w:rPr>
      </w:pPr>
    </w:p>
    <w:p w14:paraId="643171B1" w14:textId="77777777" w:rsidR="00CF020D" w:rsidRPr="00EF2720" w:rsidRDefault="00CF020D" w:rsidP="00CF020D">
      <w:pPr>
        <w:rPr>
          <w:b/>
          <w:bCs/>
          <w:sz w:val="20"/>
          <w:szCs w:val="15"/>
        </w:rPr>
      </w:pPr>
      <w:r w:rsidRPr="00EF2720">
        <w:rPr>
          <w:b/>
          <w:bCs/>
          <w:sz w:val="20"/>
          <w:szCs w:val="15"/>
        </w:rPr>
        <w:t>Observation</w:t>
      </w:r>
      <w:r>
        <w:rPr>
          <w:b/>
          <w:bCs/>
          <w:sz w:val="20"/>
          <w:szCs w:val="15"/>
        </w:rPr>
        <w:t xml:space="preserve"> 2b</w:t>
      </w:r>
      <w:r w:rsidRPr="00EF2720">
        <w:rPr>
          <w:b/>
          <w:bCs/>
          <w:sz w:val="20"/>
          <w:szCs w:val="15"/>
        </w:rPr>
        <w:t xml:space="preserve">: If dissimilar configurations/scenarios can be assigned to the same higher ID, the UE side lacks a means to determine the composition of its data collection matches the overall deployment. </w:t>
      </w:r>
    </w:p>
    <w:p w14:paraId="57E37741" w14:textId="77777777" w:rsidR="00CF020D" w:rsidRPr="00EF2720" w:rsidRDefault="00CF020D" w:rsidP="00CF020D">
      <w:pPr>
        <w:rPr>
          <w:b/>
          <w:bCs/>
          <w:sz w:val="20"/>
          <w:szCs w:val="15"/>
        </w:rPr>
      </w:pPr>
    </w:p>
    <w:p w14:paraId="4C62DE4A" w14:textId="77777777" w:rsidR="00CF020D" w:rsidRPr="00EF2720" w:rsidRDefault="00CF020D" w:rsidP="00CF020D">
      <w:pPr>
        <w:rPr>
          <w:b/>
          <w:bCs/>
          <w:sz w:val="20"/>
          <w:szCs w:val="15"/>
        </w:rPr>
      </w:pPr>
      <w:r w:rsidRPr="00EF2720">
        <w:rPr>
          <w:b/>
          <w:bCs/>
          <w:sz w:val="20"/>
          <w:szCs w:val="15"/>
        </w:rPr>
        <w:t>Observation</w:t>
      </w:r>
      <w:r>
        <w:rPr>
          <w:b/>
          <w:bCs/>
          <w:sz w:val="20"/>
          <w:szCs w:val="15"/>
        </w:rPr>
        <w:t xml:space="preserve"> 2c</w:t>
      </w:r>
      <w:r w:rsidRPr="00EF2720">
        <w:rPr>
          <w:b/>
          <w:bCs/>
          <w:sz w:val="20"/>
          <w:szCs w:val="15"/>
        </w:rPr>
        <w:t>: more studies are needed to establish the feasibility for UE side training/inference.</w:t>
      </w:r>
    </w:p>
    <w:p w14:paraId="07F6A962" w14:textId="77777777" w:rsidR="00CF020D" w:rsidRDefault="00CF020D" w:rsidP="00CF020D"/>
    <w:p w14:paraId="1CCCC8AE" w14:textId="77777777" w:rsidR="00CF020D" w:rsidRPr="00B73BE5" w:rsidRDefault="00CF020D" w:rsidP="00CF020D">
      <w:pPr>
        <w:rPr>
          <w:b/>
          <w:bCs/>
          <w:sz w:val="20"/>
          <w:szCs w:val="20"/>
        </w:rPr>
      </w:pPr>
      <w:r w:rsidRPr="00B73BE5">
        <w:rPr>
          <w:b/>
          <w:bCs/>
          <w:sz w:val="20"/>
          <w:szCs w:val="20"/>
        </w:rPr>
        <w:t xml:space="preserve">Observation </w:t>
      </w:r>
      <w:r>
        <w:rPr>
          <w:b/>
          <w:bCs/>
          <w:sz w:val="20"/>
          <w:szCs w:val="20"/>
        </w:rPr>
        <w:t>3</w:t>
      </w:r>
      <w:r w:rsidRPr="00B73BE5">
        <w:rPr>
          <w:b/>
          <w:bCs/>
          <w:sz w:val="20"/>
          <w:szCs w:val="20"/>
        </w:rPr>
        <w:t>:</w:t>
      </w:r>
    </w:p>
    <w:p w14:paraId="773B77E6" w14:textId="77777777" w:rsidR="00CF020D" w:rsidRDefault="00CF020D" w:rsidP="00CF020D">
      <w:pPr>
        <w:pStyle w:val="ListParagraph"/>
        <w:numPr>
          <w:ilvl w:val="0"/>
          <w:numId w:val="41"/>
        </w:numPr>
        <w:ind w:leftChars="0"/>
        <w:rPr>
          <w:b/>
          <w:bCs/>
          <w:szCs w:val="20"/>
        </w:rPr>
      </w:pPr>
      <w:r>
        <w:rPr>
          <w:b/>
          <w:bCs/>
          <w:szCs w:val="20"/>
        </w:rPr>
        <w:t>Alt. 1 (NW side training/NW side inference) does not require disclosure of network implementation information.</w:t>
      </w:r>
    </w:p>
    <w:p w14:paraId="3F73B7B4" w14:textId="77777777" w:rsidR="00CF020D" w:rsidRDefault="00CF020D" w:rsidP="00CF020D"/>
    <w:p w14:paraId="555B45B0" w14:textId="77777777" w:rsidR="00CF020D" w:rsidRDefault="00CF020D" w:rsidP="00CF020D">
      <w:pPr>
        <w:rPr>
          <w:b/>
          <w:bCs/>
          <w:sz w:val="20"/>
          <w:szCs w:val="20"/>
        </w:rPr>
      </w:pPr>
      <w:r>
        <w:rPr>
          <w:b/>
          <w:bCs/>
          <w:sz w:val="20"/>
          <w:szCs w:val="20"/>
        </w:rPr>
        <w:t>Proposal 1</w:t>
      </w:r>
      <w:r w:rsidRPr="00462BDB">
        <w:rPr>
          <w:b/>
          <w:bCs/>
          <w:sz w:val="20"/>
          <w:szCs w:val="20"/>
        </w:rPr>
        <w:t xml:space="preserve">: </w:t>
      </w:r>
      <w:r>
        <w:rPr>
          <w:b/>
          <w:bCs/>
          <w:sz w:val="20"/>
          <w:szCs w:val="20"/>
        </w:rPr>
        <w:t xml:space="preserve">  Deprioritize beam pair prediction in the study</w:t>
      </w:r>
      <w:r w:rsidRPr="00462BDB">
        <w:rPr>
          <w:b/>
          <w:bCs/>
          <w:sz w:val="20"/>
          <w:szCs w:val="20"/>
        </w:rPr>
        <w:t>.</w:t>
      </w:r>
    </w:p>
    <w:p w14:paraId="298D4DDA" w14:textId="77777777" w:rsidR="00CF020D" w:rsidRDefault="00CF020D" w:rsidP="00CF020D"/>
    <w:p w14:paraId="2CF060AA" w14:textId="77777777" w:rsidR="00CF020D" w:rsidRDefault="00CF020D" w:rsidP="00CF020D"/>
    <w:p w14:paraId="1CB923A4" w14:textId="77777777" w:rsidR="00CF020D" w:rsidRPr="00B51B31" w:rsidRDefault="00CF020D" w:rsidP="00CF020D">
      <w:pPr>
        <w:rPr>
          <w:b/>
          <w:bCs/>
          <w:sz w:val="20"/>
          <w:szCs w:val="20"/>
        </w:rPr>
      </w:pPr>
      <w:r w:rsidRPr="00B51B31">
        <w:rPr>
          <w:b/>
          <w:bCs/>
          <w:sz w:val="20"/>
          <w:szCs w:val="20"/>
        </w:rPr>
        <w:t>Proposal</w:t>
      </w:r>
      <w:r>
        <w:rPr>
          <w:b/>
          <w:bCs/>
          <w:sz w:val="20"/>
          <w:szCs w:val="20"/>
        </w:rPr>
        <w:t xml:space="preserve"> 1a</w:t>
      </w:r>
      <w:r w:rsidRPr="00B51B31">
        <w:rPr>
          <w:b/>
          <w:bCs/>
          <w:sz w:val="20"/>
          <w:szCs w:val="20"/>
        </w:rPr>
        <w:t>:</w:t>
      </w:r>
    </w:p>
    <w:p w14:paraId="059901CE" w14:textId="77777777" w:rsidR="00CF020D" w:rsidRPr="00B51B31" w:rsidRDefault="00CF020D" w:rsidP="00CF020D">
      <w:pPr>
        <w:pStyle w:val="ListParagraph"/>
        <w:numPr>
          <w:ilvl w:val="0"/>
          <w:numId w:val="32"/>
        </w:numPr>
        <w:ind w:leftChars="0"/>
        <w:rPr>
          <w:rFonts w:ascii="Times New Roman" w:hAnsi="Times New Roman"/>
          <w:b/>
          <w:bCs/>
          <w:szCs w:val="20"/>
        </w:rPr>
      </w:pPr>
      <w:r w:rsidRPr="00B51B31">
        <w:rPr>
          <w:b/>
          <w:bCs/>
          <w:szCs w:val="20"/>
        </w:rPr>
        <w:t xml:space="preserve">For </w:t>
      </w:r>
      <w:r w:rsidRPr="00B51B31">
        <w:rPr>
          <w:rFonts w:ascii="Times New Roman" w:hAnsi="Times New Roman"/>
          <w:b/>
          <w:bCs/>
          <w:szCs w:val="20"/>
        </w:rPr>
        <w:t>Model training at the NW side &amp; inference at the NW side</w:t>
      </w:r>
      <w:r>
        <w:rPr>
          <w:rFonts w:ascii="Times New Roman" w:hAnsi="Times New Roman"/>
          <w:b/>
          <w:bCs/>
          <w:szCs w:val="20"/>
        </w:rPr>
        <w:t xml:space="preserve"> (Alt. 1)</w:t>
      </w:r>
      <w:r w:rsidRPr="00B51B31">
        <w:rPr>
          <w:rFonts w:ascii="Times New Roman" w:hAnsi="Times New Roman"/>
          <w:b/>
          <w:bCs/>
          <w:szCs w:val="20"/>
        </w:rPr>
        <w:t xml:space="preserve">, study efficient signalling of set B selection or beam selection and RSRP representation. </w:t>
      </w:r>
    </w:p>
    <w:p w14:paraId="59E6EA4A" w14:textId="77777777" w:rsidR="00CF020D" w:rsidRPr="00B51B31" w:rsidRDefault="00CF020D" w:rsidP="00CF020D">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 xml:space="preserve">For Model training at the </w:t>
      </w:r>
      <w:r>
        <w:rPr>
          <w:rFonts w:ascii="Times New Roman" w:hAnsi="Times New Roman"/>
          <w:b/>
          <w:bCs/>
          <w:szCs w:val="20"/>
        </w:rPr>
        <w:t>UE</w:t>
      </w:r>
      <w:r w:rsidRPr="00B51B31">
        <w:rPr>
          <w:rFonts w:ascii="Times New Roman" w:hAnsi="Times New Roman"/>
          <w:b/>
          <w:bCs/>
          <w:szCs w:val="20"/>
        </w:rPr>
        <w:t xml:space="preserve"> side &amp; inference at the UE side</w:t>
      </w:r>
      <w:r>
        <w:rPr>
          <w:rFonts w:ascii="Times New Roman" w:hAnsi="Times New Roman"/>
          <w:b/>
          <w:bCs/>
          <w:szCs w:val="20"/>
        </w:rPr>
        <w:t xml:space="preserve"> (Alt. 2)</w:t>
      </w:r>
      <w:r w:rsidRPr="00B51B31">
        <w:rPr>
          <w:rFonts w:ascii="Times New Roman" w:hAnsi="Times New Roman"/>
          <w:b/>
          <w:bCs/>
          <w:szCs w:val="20"/>
        </w:rPr>
        <w:t xml:space="preserve">, </w:t>
      </w:r>
      <w:r w:rsidRPr="00B51B31">
        <w:rPr>
          <w:b/>
          <w:bCs/>
          <w:szCs w:val="20"/>
        </w:rPr>
        <w:t>study model generalization performanc</w:t>
      </w:r>
      <w:r>
        <w:rPr>
          <w:b/>
          <w:bCs/>
          <w:szCs w:val="20"/>
        </w:rPr>
        <w:t>e</w:t>
      </w:r>
      <w:r w:rsidRPr="00B51B31">
        <w:rPr>
          <w:b/>
          <w:bCs/>
          <w:szCs w:val="20"/>
        </w:rPr>
        <w:t xml:space="preserve">.  </w:t>
      </w:r>
    </w:p>
    <w:p w14:paraId="0AB70A67" w14:textId="77777777" w:rsidR="00CF020D" w:rsidRDefault="00CF020D" w:rsidP="00CF020D"/>
    <w:p w14:paraId="2B16CC03" w14:textId="77777777" w:rsidR="00CF020D" w:rsidRDefault="00CF020D" w:rsidP="00CF020D"/>
    <w:p w14:paraId="249D6A94" w14:textId="77777777" w:rsidR="00CF020D" w:rsidRDefault="00CF020D" w:rsidP="00CF020D">
      <w:pPr>
        <w:rPr>
          <w:b/>
          <w:bCs/>
          <w:sz w:val="20"/>
          <w:szCs w:val="20"/>
        </w:rPr>
      </w:pPr>
      <w:r w:rsidRPr="0069005E">
        <w:rPr>
          <w:b/>
          <w:bCs/>
          <w:sz w:val="20"/>
          <w:szCs w:val="20"/>
        </w:rPr>
        <w:t xml:space="preserve">Proposal </w:t>
      </w:r>
      <w:r>
        <w:rPr>
          <w:b/>
          <w:bCs/>
          <w:sz w:val="20"/>
          <w:szCs w:val="20"/>
        </w:rPr>
        <w:t>2</w:t>
      </w:r>
      <w:r w:rsidRPr="0069005E">
        <w:rPr>
          <w:b/>
          <w:bCs/>
          <w:sz w:val="20"/>
          <w:szCs w:val="20"/>
        </w:rPr>
        <w:t>: RAN1 should prioritize the study on quantization error’s impact to AI/ML model inference performance over measurement error.</w:t>
      </w:r>
    </w:p>
    <w:p w14:paraId="460E814A" w14:textId="77777777" w:rsidR="00CF020D" w:rsidRDefault="00CF020D" w:rsidP="00CF020D"/>
    <w:p w14:paraId="3582BF56" w14:textId="77777777" w:rsidR="00CF020D" w:rsidRPr="00724392" w:rsidRDefault="00CF020D" w:rsidP="00CF020D">
      <w:pPr>
        <w:rPr>
          <w:b/>
          <w:bCs/>
          <w:sz w:val="20"/>
          <w:szCs w:val="20"/>
        </w:rPr>
      </w:pPr>
      <w:r w:rsidRPr="00724392">
        <w:rPr>
          <w:b/>
          <w:bCs/>
          <w:sz w:val="20"/>
          <w:szCs w:val="20"/>
        </w:rPr>
        <w:t xml:space="preserve">Proposal </w:t>
      </w:r>
      <w:r>
        <w:rPr>
          <w:b/>
          <w:bCs/>
          <w:sz w:val="20"/>
          <w:szCs w:val="20"/>
        </w:rPr>
        <w:t>3</w:t>
      </w:r>
      <w:r w:rsidRPr="00724392">
        <w:rPr>
          <w:b/>
          <w:bCs/>
          <w:sz w:val="20"/>
          <w:szCs w:val="20"/>
        </w:rPr>
        <w:t>: for discussion on AI/ML BM, the purpose for “data collection” should always be clear, e.g., data collection for training data, UE reporting for inference, UE reporting for performance monitoring.</w:t>
      </w:r>
    </w:p>
    <w:p w14:paraId="73F31CB5" w14:textId="77777777" w:rsidR="00CF020D" w:rsidRDefault="00CF020D" w:rsidP="00CF020D"/>
    <w:p w14:paraId="50A13D1F" w14:textId="77777777" w:rsidR="00CF020D" w:rsidRPr="001A7C45" w:rsidRDefault="00CF020D" w:rsidP="00CF020D">
      <w:pPr>
        <w:rPr>
          <w:b/>
          <w:bCs/>
          <w:sz w:val="20"/>
          <w:szCs w:val="20"/>
        </w:rPr>
      </w:pPr>
      <w:r w:rsidRPr="00061AC2">
        <w:rPr>
          <w:b/>
          <w:bCs/>
          <w:sz w:val="20"/>
          <w:szCs w:val="20"/>
        </w:rPr>
        <w:t>Proposal</w:t>
      </w:r>
      <w:r>
        <w:rPr>
          <w:b/>
          <w:bCs/>
          <w:sz w:val="20"/>
          <w:szCs w:val="20"/>
        </w:rPr>
        <w:t xml:space="preserve"> 4</w:t>
      </w:r>
      <w:r w:rsidRPr="00061AC2">
        <w:rPr>
          <w:b/>
          <w:bCs/>
          <w:sz w:val="20"/>
          <w:szCs w:val="20"/>
        </w:rPr>
        <w:t>: the correlation among RSRPs for the same Tx beams at Occasions for BM Case-</w:t>
      </w:r>
      <w:proofErr w:type="gramStart"/>
      <w:r w:rsidRPr="00061AC2">
        <w:rPr>
          <w:b/>
          <w:bCs/>
          <w:sz w:val="20"/>
          <w:szCs w:val="20"/>
        </w:rPr>
        <w:t>2, and</w:t>
      </w:r>
      <w:proofErr w:type="gramEnd"/>
      <w:r w:rsidRPr="00061AC2">
        <w:rPr>
          <w:b/>
          <w:bCs/>
          <w:sz w:val="20"/>
          <w:szCs w:val="20"/>
        </w:rPr>
        <w:t xml:space="preserve"> achieve reduced feedback overhead by exploiting the temporal correlation in their RSRPs.</w:t>
      </w:r>
    </w:p>
    <w:p w14:paraId="54B2A15B" w14:textId="77777777" w:rsidR="00CF020D" w:rsidRDefault="00CF020D" w:rsidP="00CF020D"/>
    <w:p w14:paraId="63E50AC1" w14:textId="77777777" w:rsidR="00CF020D" w:rsidRPr="00DA518D" w:rsidRDefault="00CF020D" w:rsidP="00CF020D">
      <w:pPr>
        <w:rPr>
          <w:b/>
          <w:bCs/>
          <w:sz w:val="20"/>
          <w:szCs w:val="20"/>
        </w:rPr>
      </w:pPr>
      <w:r w:rsidRPr="00DA518D">
        <w:rPr>
          <w:b/>
          <w:bCs/>
          <w:sz w:val="20"/>
          <w:szCs w:val="20"/>
        </w:rPr>
        <w:t xml:space="preserve">Proposal </w:t>
      </w:r>
      <w:r>
        <w:rPr>
          <w:b/>
          <w:bCs/>
          <w:sz w:val="20"/>
          <w:szCs w:val="20"/>
        </w:rPr>
        <w:t>5</w:t>
      </w:r>
      <w:r w:rsidRPr="00DA518D">
        <w:rPr>
          <w:b/>
          <w:bCs/>
          <w:sz w:val="20"/>
          <w:szCs w:val="20"/>
        </w:rPr>
        <w:t xml:space="preserve">: capture 4 </w:t>
      </w:r>
      <w:r>
        <w:rPr>
          <w:b/>
          <w:bCs/>
          <w:sz w:val="20"/>
          <w:szCs w:val="20"/>
        </w:rPr>
        <w:t>beam</w:t>
      </w:r>
      <w:r w:rsidRPr="00DA518D">
        <w:rPr>
          <w:b/>
          <w:bCs/>
          <w:sz w:val="20"/>
          <w:szCs w:val="20"/>
        </w:rPr>
        <w:t xml:space="preserve"> reporting methods for BM Case-1 and BM Case-2:</w:t>
      </w:r>
    </w:p>
    <w:p w14:paraId="64DA8120" w14:textId="77777777" w:rsidR="00CF020D" w:rsidRDefault="00CF020D" w:rsidP="00CF020D">
      <w:pPr>
        <w:rPr>
          <w:b/>
          <w:bCs/>
          <w:sz w:val="20"/>
          <w:szCs w:val="20"/>
        </w:rPr>
      </w:pPr>
    </w:p>
    <w:p w14:paraId="2D98A1DC" w14:textId="77777777" w:rsidR="00CF020D" w:rsidRDefault="00CF020D" w:rsidP="00CF020D">
      <w:pPr>
        <w:rPr>
          <w:sz w:val="20"/>
          <w:szCs w:val="20"/>
        </w:rPr>
      </w:pPr>
    </w:p>
    <w:tbl>
      <w:tblPr>
        <w:tblStyle w:val="TableGrid"/>
        <w:tblW w:w="9687" w:type="dxa"/>
        <w:tblLook w:val="04A0" w:firstRow="1" w:lastRow="0" w:firstColumn="1" w:lastColumn="0" w:noHBand="0" w:noVBand="1"/>
      </w:tblPr>
      <w:tblGrid>
        <w:gridCol w:w="1907"/>
        <w:gridCol w:w="2051"/>
        <w:gridCol w:w="1907"/>
        <w:gridCol w:w="1912"/>
        <w:gridCol w:w="1910"/>
      </w:tblGrid>
      <w:tr w:rsidR="00CF020D" w14:paraId="61ED277E" w14:textId="77777777" w:rsidTr="00E902FF">
        <w:trPr>
          <w:trHeight w:val="221"/>
        </w:trPr>
        <w:tc>
          <w:tcPr>
            <w:tcW w:w="9687" w:type="dxa"/>
            <w:gridSpan w:val="5"/>
          </w:tcPr>
          <w:p w14:paraId="53864AB7" w14:textId="77777777" w:rsidR="00CF020D" w:rsidRDefault="00CF020D" w:rsidP="00E902FF">
            <w:pPr>
              <w:jc w:val="center"/>
              <w:rPr>
                <w:sz w:val="20"/>
                <w:szCs w:val="20"/>
              </w:rPr>
            </w:pPr>
            <w:r>
              <w:rPr>
                <w:sz w:val="20"/>
                <w:szCs w:val="20"/>
              </w:rPr>
              <w:t>BM Case-1</w:t>
            </w:r>
          </w:p>
        </w:tc>
      </w:tr>
      <w:tr w:rsidR="00CF020D" w14:paraId="769DA2F8" w14:textId="77777777" w:rsidTr="00E902FF">
        <w:trPr>
          <w:trHeight w:val="221"/>
        </w:trPr>
        <w:tc>
          <w:tcPr>
            <w:tcW w:w="7777" w:type="dxa"/>
            <w:gridSpan w:val="4"/>
          </w:tcPr>
          <w:p w14:paraId="621104E2" w14:textId="77777777" w:rsidR="00CF020D" w:rsidRDefault="00CF020D" w:rsidP="00E902FF">
            <w:pPr>
              <w:jc w:val="center"/>
              <w:rPr>
                <w:sz w:val="20"/>
                <w:szCs w:val="20"/>
              </w:rPr>
            </w:pPr>
            <w:r>
              <w:rPr>
                <w:sz w:val="20"/>
                <w:szCs w:val="20"/>
              </w:rPr>
              <w:t>S = # of set A beams, M = # of set B beams, N = # of selected B beams for beam reporting</w:t>
            </w:r>
          </w:p>
        </w:tc>
        <w:tc>
          <w:tcPr>
            <w:tcW w:w="1910" w:type="dxa"/>
            <w:vMerge w:val="restart"/>
          </w:tcPr>
          <w:p w14:paraId="41F53276" w14:textId="77777777" w:rsidR="00CF020D" w:rsidRDefault="00CF020D" w:rsidP="00E902FF">
            <w:pPr>
              <w:rPr>
                <w:sz w:val="20"/>
                <w:szCs w:val="20"/>
              </w:rPr>
            </w:pPr>
            <w:r>
              <w:rPr>
                <w:sz w:val="20"/>
                <w:szCs w:val="20"/>
              </w:rPr>
              <w:t>Example (S=32, M=16, N=10)</w:t>
            </w:r>
          </w:p>
        </w:tc>
      </w:tr>
      <w:tr w:rsidR="00CF020D" w14:paraId="7F72CB5A" w14:textId="77777777" w:rsidTr="00E902FF">
        <w:trPr>
          <w:trHeight w:val="231"/>
        </w:trPr>
        <w:tc>
          <w:tcPr>
            <w:tcW w:w="1907" w:type="dxa"/>
          </w:tcPr>
          <w:p w14:paraId="1881F696" w14:textId="77777777" w:rsidR="00CF020D" w:rsidRDefault="00CF020D" w:rsidP="00E902FF">
            <w:pPr>
              <w:rPr>
                <w:sz w:val="20"/>
                <w:szCs w:val="20"/>
              </w:rPr>
            </w:pPr>
          </w:p>
        </w:tc>
        <w:tc>
          <w:tcPr>
            <w:tcW w:w="2051" w:type="dxa"/>
          </w:tcPr>
          <w:p w14:paraId="4CDDA0F3" w14:textId="77777777" w:rsidR="00CF020D" w:rsidRDefault="00CF020D" w:rsidP="00E902FF">
            <w:pPr>
              <w:rPr>
                <w:sz w:val="20"/>
                <w:szCs w:val="20"/>
              </w:rPr>
            </w:pPr>
            <w:r>
              <w:rPr>
                <w:sz w:val="20"/>
                <w:szCs w:val="20"/>
              </w:rPr>
              <w:t xml:space="preserve">Beam selection  </w:t>
            </w:r>
          </w:p>
        </w:tc>
        <w:tc>
          <w:tcPr>
            <w:tcW w:w="1907" w:type="dxa"/>
          </w:tcPr>
          <w:p w14:paraId="6D74568D" w14:textId="77777777" w:rsidR="00CF020D" w:rsidRDefault="00CF020D" w:rsidP="00E902FF">
            <w:pPr>
              <w:jc w:val="center"/>
              <w:rPr>
                <w:sz w:val="20"/>
                <w:szCs w:val="20"/>
              </w:rPr>
            </w:pPr>
            <w:r>
              <w:rPr>
                <w:sz w:val="20"/>
                <w:szCs w:val="20"/>
              </w:rPr>
              <w:t>RSRP</w:t>
            </w:r>
          </w:p>
        </w:tc>
        <w:tc>
          <w:tcPr>
            <w:tcW w:w="1912" w:type="dxa"/>
          </w:tcPr>
          <w:p w14:paraId="23295BFB" w14:textId="77777777" w:rsidR="00CF020D" w:rsidRDefault="00CF020D" w:rsidP="00E902FF">
            <w:pPr>
              <w:rPr>
                <w:sz w:val="20"/>
                <w:szCs w:val="20"/>
              </w:rPr>
            </w:pPr>
            <w:r>
              <w:rPr>
                <w:sz w:val="20"/>
                <w:szCs w:val="20"/>
              </w:rPr>
              <w:t>Total signaling bits</w:t>
            </w:r>
          </w:p>
        </w:tc>
        <w:tc>
          <w:tcPr>
            <w:tcW w:w="1910" w:type="dxa"/>
            <w:vMerge/>
          </w:tcPr>
          <w:p w14:paraId="04BA704C" w14:textId="77777777" w:rsidR="00CF020D" w:rsidRDefault="00CF020D" w:rsidP="00E902FF">
            <w:pPr>
              <w:rPr>
                <w:sz w:val="20"/>
                <w:szCs w:val="20"/>
              </w:rPr>
            </w:pPr>
          </w:p>
        </w:tc>
      </w:tr>
      <w:tr w:rsidR="00CF020D" w14:paraId="504EE71A" w14:textId="77777777" w:rsidTr="00E902FF">
        <w:trPr>
          <w:trHeight w:val="452"/>
        </w:trPr>
        <w:tc>
          <w:tcPr>
            <w:tcW w:w="1907" w:type="dxa"/>
          </w:tcPr>
          <w:p w14:paraId="71F0414A" w14:textId="77777777" w:rsidR="00CF020D" w:rsidRDefault="00CF020D" w:rsidP="00E902FF">
            <w:pPr>
              <w:rPr>
                <w:sz w:val="20"/>
                <w:szCs w:val="20"/>
              </w:rPr>
            </w:pPr>
            <w:r>
              <w:rPr>
                <w:sz w:val="20"/>
                <w:szCs w:val="20"/>
              </w:rPr>
              <w:t>Reporting all set B beams’ RSRPs</w:t>
            </w:r>
          </w:p>
        </w:tc>
        <w:tc>
          <w:tcPr>
            <w:tcW w:w="2051" w:type="dxa"/>
          </w:tcPr>
          <w:p w14:paraId="2905AEFE" w14:textId="77777777" w:rsidR="00CF020D" w:rsidRDefault="00CF020D"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m:t>
                  </m:r>
                  <m:ctrlPr>
                    <w:rPr>
                      <w:rFonts w:ascii="Cambria Math" w:hAnsi="Cambria Math"/>
                      <w:i/>
                      <w:sz w:val="20"/>
                      <w:szCs w:val="20"/>
                    </w:rPr>
                  </m:ctrlPr>
                </m:e>
              </m:d>
            </m:oMath>
            <w:r>
              <w:rPr>
                <w:sz w:val="20"/>
                <w:szCs w:val="20"/>
              </w:rPr>
              <w:t xml:space="preserve"> for the strongest beam</w:t>
            </w:r>
          </w:p>
        </w:tc>
        <w:tc>
          <w:tcPr>
            <w:tcW w:w="1907" w:type="dxa"/>
          </w:tcPr>
          <w:p w14:paraId="5A170A88" w14:textId="77777777" w:rsidR="00CF020D" w:rsidRDefault="00CF020D"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M-1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40FBEF74" w14:textId="77777777" w:rsidR="00CF020D" w:rsidRPr="00E902FF" w:rsidRDefault="00CF020D" w:rsidP="00E902FF">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14:paraId="1C1E0C23" w14:textId="77777777" w:rsidR="00CF020D" w:rsidRDefault="00CF020D" w:rsidP="00E902FF">
            <w:pPr>
              <w:jc w:val="center"/>
              <w:rPr>
                <w:sz w:val="18"/>
                <w:szCs w:val="18"/>
              </w:rPr>
            </w:pPr>
          </w:p>
          <w:p w14:paraId="47C449C5" w14:textId="77777777" w:rsidR="00CF020D" w:rsidRPr="00947935" w:rsidRDefault="00CF020D" w:rsidP="00E902FF">
            <w:pPr>
              <w:jc w:val="center"/>
              <w:rPr>
                <w:sz w:val="18"/>
                <w:szCs w:val="18"/>
              </w:rPr>
            </w:pPr>
            <w:r>
              <w:rPr>
                <w:sz w:val="18"/>
                <w:szCs w:val="18"/>
              </w:rPr>
              <w:t>71</w:t>
            </w:r>
          </w:p>
        </w:tc>
      </w:tr>
      <w:tr w:rsidR="00CF020D" w14:paraId="795B2C29" w14:textId="77777777" w:rsidTr="00E902FF">
        <w:trPr>
          <w:trHeight w:val="462"/>
        </w:trPr>
        <w:tc>
          <w:tcPr>
            <w:tcW w:w="1907" w:type="dxa"/>
          </w:tcPr>
          <w:p w14:paraId="7E04B6CB" w14:textId="77777777" w:rsidR="00CF020D" w:rsidRDefault="00CF020D" w:rsidP="00E902FF">
            <w:pPr>
              <w:rPr>
                <w:sz w:val="20"/>
                <w:szCs w:val="20"/>
              </w:rPr>
            </w:pPr>
            <w:r>
              <w:rPr>
                <w:sz w:val="20"/>
                <w:szCs w:val="20"/>
              </w:rPr>
              <w:t>Reporting selected set B beams’ RSRPs with CRI signaling</w:t>
            </w:r>
          </w:p>
        </w:tc>
        <w:tc>
          <w:tcPr>
            <w:tcW w:w="2051" w:type="dxa"/>
          </w:tcPr>
          <w:p w14:paraId="15E58E99" w14:textId="77777777" w:rsidR="00CF020D" w:rsidRDefault="00CF020D" w:rsidP="00E902FF">
            <w:pPr>
              <w:rPr>
                <w:sz w:val="20"/>
                <w:szCs w:val="20"/>
              </w:rPr>
            </w:pPr>
            <m:oMathPara>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m:oMathPara>
          </w:p>
        </w:tc>
        <w:tc>
          <w:tcPr>
            <w:tcW w:w="1907" w:type="dxa"/>
          </w:tcPr>
          <w:p w14:paraId="229C3902" w14:textId="77777777" w:rsidR="00CF020D" w:rsidRDefault="00CF020D"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5E43C8C2" w14:textId="77777777" w:rsidR="00CF020D" w:rsidRDefault="00CF020D" w:rsidP="00E902FF">
            <w:pPr>
              <w:rPr>
                <w:sz w:val="20"/>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69799BCE" w14:textId="77777777" w:rsidR="00CF020D" w:rsidRPr="00A830A2" w:rsidRDefault="00CF020D" w:rsidP="00E902FF">
            <w:pPr>
              <w:jc w:val="center"/>
              <w:rPr>
                <w:sz w:val="16"/>
                <w:szCs w:val="16"/>
              </w:rPr>
            </w:pPr>
            <w:r>
              <w:rPr>
                <w:sz w:val="16"/>
                <w:szCs w:val="16"/>
              </w:rPr>
              <w:t>83</w:t>
            </w:r>
          </w:p>
        </w:tc>
      </w:tr>
      <w:tr w:rsidR="00CF020D" w14:paraId="7FEEBABA" w14:textId="77777777" w:rsidTr="00E902FF">
        <w:trPr>
          <w:trHeight w:val="221"/>
        </w:trPr>
        <w:tc>
          <w:tcPr>
            <w:tcW w:w="1907" w:type="dxa"/>
          </w:tcPr>
          <w:p w14:paraId="39BA2A8A" w14:textId="77777777" w:rsidR="00CF020D" w:rsidRDefault="00CF020D" w:rsidP="00E902FF">
            <w:pPr>
              <w:rPr>
                <w:sz w:val="20"/>
                <w:szCs w:val="20"/>
              </w:rPr>
            </w:pPr>
            <w:r>
              <w:rPr>
                <w:sz w:val="20"/>
                <w:szCs w:val="20"/>
              </w:rPr>
              <w:t>Reporting selected set B beams’ RSRPs with bitmap</w:t>
            </w:r>
          </w:p>
        </w:tc>
        <w:tc>
          <w:tcPr>
            <w:tcW w:w="2051" w:type="dxa"/>
          </w:tcPr>
          <w:p w14:paraId="35FEBD89" w14:textId="77777777" w:rsidR="00CF020D" w:rsidRDefault="00CF020D" w:rsidP="00E902FF">
            <w:pPr>
              <w:rPr>
                <w:sz w:val="20"/>
                <w:szCs w:val="20"/>
              </w:rPr>
            </w:pPr>
            <m:oMathPara>
              <m:oMath>
                <m:r>
                  <w:rPr>
                    <w:rFonts w:ascii="Cambria Math" w:hAnsi="Cambria Math"/>
                    <w:sz w:val="20"/>
                    <w:szCs w:val="20"/>
                  </w:rPr>
                  <m:t>M</m:t>
                </m:r>
              </m:oMath>
            </m:oMathPara>
          </w:p>
        </w:tc>
        <w:tc>
          <w:tcPr>
            <w:tcW w:w="1907" w:type="dxa"/>
          </w:tcPr>
          <w:p w14:paraId="08B9FC9A" w14:textId="77777777" w:rsidR="00CF020D" w:rsidRDefault="00CF020D"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621C4C87" w14:textId="77777777" w:rsidR="00CF020D" w:rsidRDefault="00CF020D" w:rsidP="00E902FF">
            <w:pPr>
              <w:rPr>
                <w:sz w:val="20"/>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72B0B3CD" w14:textId="77777777" w:rsidR="00CF020D" w:rsidRDefault="00CF020D" w:rsidP="00E902FF">
            <w:pPr>
              <w:jc w:val="center"/>
              <w:rPr>
                <w:sz w:val="16"/>
                <w:szCs w:val="16"/>
              </w:rPr>
            </w:pPr>
            <w:r>
              <w:rPr>
                <w:sz w:val="16"/>
                <w:szCs w:val="16"/>
              </w:rPr>
              <w:t>63</w:t>
            </w:r>
          </w:p>
        </w:tc>
      </w:tr>
      <w:tr w:rsidR="00CF020D" w14:paraId="2C281C55" w14:textId="77777777" w:rsidTr="00E902FF">
        <w:trPr>
          <w:trHeight w:val="221"/>
        </w:trPr>
        <w:tc>
          <w:tcPr>
            <w:tcW w:w="1907" w:type="dxa"/>
          </w:tcPr>
          <w:p w14:paraId="047E6A22" w14:textId="77777777" w:rsidR="00CF020D" w:rsidRDefault="00CF020D" w:rsidP="00E902FF">
            <w:pPr>
              <w:rPr>
                <w:sz w:val="20"/>
                <w:szCs w:val="20"/>
              </w:rPr>
            </w:pPr>
            <w:r>
              <w:rPr>
                <w:sz w:val="20"/>
                <w:szCs w:val="20"/>
              </w:rPr>
              <w:t xml:space="preserve">Reporting selected set B beams’ RSRPs </w:t>
            </w:r>
            <w:r>
              <w:rPr>
                <w:sz w:val="20"/>
                <w:szCs w:val="20"/>
              </w:rPr>
              <w:lastRenderedPageBreak/>
              <w:t>with combinatorial index</w:t>
            </w:r>
          </w:p>
        </w:tc>
        <w:tc>
          <w:tcPr>
            <w:tcW w:w="2051" w:type="dxa"/>
          </w:tcPr>
          <w:p w14:paraId="00BA57DF" w14:textId="77777777" w:rsidR="00CF020D" w:rsidRDefault="00000000" w:rsidP="00E902FF">
            <w:pPr>
              <w:rPr>
                <w:sz w:val="20"/>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14:paraId="07C9BE5D" w14:textId="77777777" w:rsidR="00CF020D" w:rsidRDefault="00CF020D"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619899AD" w14:textId="77777777" w:rsidR="00CF020D" w:rsidRDefault="00000000" w:rsidP="00E902FF">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364C676A" w14:textId="77777777" w:rsidR="00CF020D" w:rsidRDefault="00CF020D" w:rsidP="00E902FF">
            <w:pPr>
              <w:jc w:val="center"/>
              <w:rPr>
                <w:sz w:val="16"/>
                <w:szCs w:val="16"/>
              </w:rPr>
            </w:pPr>
            <w:r>
              <w:rPr>
                <w:sz w:val="16"/>
                <w:szCs w:val="16"/>
              </w:rPr>
              <w:t>60</w:t>
            </w:r>
          </w:p>
        </w:tc>
      </w:tr>
    </w:tbl>
    <w:p w14:paraId="19D3C604" w14:textId="77777777" w:rsidR="00CF020D" w:rsidRDefault="00CF020D" w:rsidP="00CF020D">
      <w:pPr>
        <w:rPr>
          <w:b/>
          <w:bCs/>
          <w:sz w:val="20"/>
          <w:szCs w:val="20"/>
        </w:rPr>
      </w:pPr>
    </w:p>
    <w:p w14:paraId="6C6058D3" w14:textId="77777777" w:rsidR="00CF020D" w:rsidRDefault="00CF020D" w:rsidP="00CF020D">
      <w:pPr>
        <w:rPr>
          <w:b/>
          <w:bCs/>
          <w:sz w:val="20"/>
          <w:szCs w:val="20"/>
        </w:rPr>
      </w:pPr>
    </w:p>
    <w:p w14:paraId="473C7A88" w14:textId="77777777" w:rsidR="00CF020D" w:rsidRDefault="00CF020D" w:rsidP="00CF020D">
      <w:pPr>
        <w:rPr>
          <w:b/>
          <w:bCs/>
          <w:sz w:val="20"/>
          <w:szCs w:val="20"/>
        </w:rPr>
      </w:pPr>
    </w:p>
    <w:tbl>
      <w:tblPr>
        <w:tblStyle w:val="TableGrid"/>
        <w:tblW w:w="8099" w:type="dxa"/>
        <w:tblLook w:val="04A0" w:firstRow="1" w:lastRow="0" w:firstColumn="1" w:lastColumn="0" w:noHBand="0" w:noVBand="1"/>
      </w:tblPr>
      <w:tblGrid>
        <w:gridCol w:w="1594"/>
        <w:gridCol w:w="1715"/>
        <w:gridCol w:w="1594"/>
        <w:gridCol w:w="1600"/>
        <w:gridCol w:w="1596"/>
      </w:tblGrid>
      <w:tr w:rsidR="00CF020D" w14:paraId="3A504320" w14:textId="77777777" w:rsidTr="00E902FF">
        <w:trPr>
          <w:trHeight w:val="197"/>
        </w:trPr>
        <w:tc>
          <w:tcPr>
            <w:tcW w:w="6503" w:type="dxa"/>
            <w:gridSpan w:val="4"/>
          </w:tcPr>
          <w:p w14:paraId="76359230" w14:textId="77777777" w:rsidR="00CF020D" w:rsidRDefault="00CF020D" w:rsidP="00E902FF">
            <w:pPr>
              <w:jc w:val="center"/>
              <w:rPr>
                <w:sz w:val="20"/>
                <w:szCs w:val="20"/>
              </w:rPr>
            </w:pPr>
            <w:r>
              <w:rPr>
                <w:sz w:val="20"/>
                <w:szCs w:val="20"/>
              </w:rPr>
              <w:t>BM Case-2</w:t>
            </w:r>
          </w:p>
        </w:tc>
        <w:tc>
          <w:tcPr>
            <w:tcW w:w="1596" w:type="dxa"/>
          </w:tcPr>
          <w:p w14:paraId="00363307" w14:textId="77777777" w:rsidR="00CF020D" w:rsidRDefault="00CF020D" w:rsidP="00E902FF">
            <w:pPr>
              <w:jc w:val="center"/>
              <w:rPr>
                <w:sz w:val="20"/>
                <w:szCs w:val="20"/>
              </w:rPr>
            </w:pPr>
          </w:p>
        </w:tc>
      </w:tr>
      <w:tr w:rsidR="00CF020D" w14:paraId="4D012353" w14:textId="77777777" w:rsidTr="00E902FF">
        <w:trPr>
          <w:trHeight w:val="197"/>
        </w:trPr>
        <w:tc>
          <w:tcPr>
            <w:tcW w:w="6503" w:type="dxa"/>
            <w:gridSpan w:val="4"/>
          </w:tcPr>
          <w:p w14:paraId="342BE337" w14:textId="77777777" w:rsidR="00CF020D" w:rsidRDefault="00CF020D" w:rsidP="00E902FF">
            <w:pPr>
              <w:jc w:val="center"/>
              <w:rPr>
                <w:sz w:val="20"/>
                <w:szCs w:val="20"/>
              </w:rPr>
            </w:pPr>
            <w:r>
              <w:rPr>
                <w:sz w:val="20"/>
                <w:szCs w:val="20"/>
              </w:rPr>
              <w:t>S = # of set A beams, M = # of set B beams, N = # of selected B beams for beam reporting, W = # of observation intervals</w:t>
            </w:r>
          </w:p>
        </w:tc>
        <w:tc>
          <w:tcPr>
            <w:tcW w:w="1596" w:type="dxa"/>
            <w:vMerge w:val="restart"/>
          </w:tcPr>
          <w:p w14:paraId="12B88CE0" w14:textId="77777777" w:rsidR="00CF020D" w:rsidRDefault="00CF020D" w:rsidP="00E902FF">
            <w:pPr>
              <w:jc w:val="center"/>
              <w:rPr>
                <w:sz w:val="20"/>
                <w:szCs w:val="20"/>
              </w:rPr>
            </w:pPr>
            <w:r w:rsidRPr="00E55795">
              <w:rPr>
                <w:sz w:val="20"/>
                <w:szCs w:val="20"/>
              </w:rPr>
              <w:t>Example (S=32, M=16, N=10</w:t>
            </w:r>
            <w:r>
              <w:rPr>
                <w:sz w:val="20"/>
                <w:szCs w:val="20"/>
              </w:rPr>
              <w:t>, W=4)</w:t>
            </w:r>
          </w:p>
        </w:tc>
      </w:tr>
      <w:tr w:rsidR="00CF020D" w14:paraId="428F22A2" w14:textId="77777777" w:rsidTr="00E902FF">
        <w:trPr>
          <w:trHeight w:val="205"/>
        </w:trPr>
        <w:tc>
          <w:tcPr>
            <w:tcW w:w="1594" w:type="dxa"/>
          </w:tcPr>
          <w:p w14:paraId="3FB4F89A" w14:textId="77777777" w:rsidR="00CF020D" w:rsidRDefault="00CF020D" w:rsidP="00E902FF">
            <w:pPr>
              <w:rPr>
                <w:sz w:val="20"/>
                <w:szCs w:val="20"/>
              </w:rPr>
            </w:pPr>
          </w:p>
        </w:tc>
        <w:tc>
          <w:tcPr>
            <w:tcW w:w="1715" w:type="dxa"/>
          </w:tcPr>
          <w:p w14:paraId="1CB1F06F" w14:textId="77777777" w:rsidR="00CF020D" w:rsidRDefault="00CF020D" w:rsidP="00E902FF">
            <w:pPr>
              <w:rPr>
                <w:sz w:val="20"/>
                <w:szCs w:val="20"/>
              </w:rPr>
            </w:pPr>
            <w:r>
              <w:rPr>
                <w:sz w:val="20"/>
                <w:szCs w:val="20"/>
              </w:rPr>
              <w:t xml:space="preserve">Beam selection  </w:t>
            </w:r>
          </w:p>
        </w:tc>
        <w:tc>
          <w:tcPr>
            <w:tcW w:w="1594" w:type="dxa"/>
          </w:tcPr>
          <w:p w14:paraId="7161868C" w14:textId="77777777" w:rsidR="00CF020D" w:rsidRDefault="00CF020D" w:rsidP="00E902FF">
            <w:pPr>
              <w:jc w:val="center"/>
              <w:rPr>
                <w:sz w:val="20"/>
                <w:szCs w:val="20"/>
              </w:rPr>
            </w:pPr>
            <w:r>
              <w:rPr>
                <w:sz w:val="20"/>
                <w:szCs w:val="20"/>
              </w:rPr>
              <w:t>RSRP</w:t>
            </w:r>
          </w:p>
        </w:tc>
        <w:tc>
          <w:tcPr>
            <w:tcW w:w="1598" w:type="dxa"/>
          </w:tcPr>
          <w:p w14:paraId="457399DA" w14:textId="77777777" w:rsidR="00CF020D" w:rsidRDefault="00CF020D" w:rsidP="00E902FF">
            <w:pPr>
              <w:rPr>
                <w:sz w:val="20"/>
                <w:szCs w:val="20"/>
              </w:rPr>
            </w:pPr>
            <w:r>
              <w:rPr>
                <w:sz w:val="20"/>
                <w:szCs w:val="20"/>
              </w:rPr>
              <w:t>Total signaling bits</w:t>
            </w:r>
          </w:p>
        </w:tc>
        <w:tc>
          <w:tcPr>
            <w:tcW w:w="1596" w:type="dxa"/>
            <w:vMerge/>
          </w:tcPr>
          <w:p w14:paraId="7EE216BC" w14:textId="77777777" w:rsidR="00CF020D" w:rsidRDefault="00CF020D" w:rsidP="00E902FF">
            <w:pPr>
              <w:rPr>
                <w:sz w:val="20"/>
                <w:szCs w:val="20"/>
              </w:rPr>
            </w:pPr>
          </w:p>
        </w:tc>
      </w:tr>
      <w:tr w:rsidR="00CF020D" w14:paraId="281FE46B" w14:textId="77777777" w:rsidTr="00E902FF">
        <w:trPr>
          <w:trHeight w:val="403"/>
        </w:trPr>
        <w:tc>
          <w:tcPr>
            <w:tcW w:w="1594" w:type="dxa"/>
          </w:tcPr>
          <w:p w14:paraId="08306FE8" w14:textId="77777777" w:rsidR="00CF020D" w:rsidRDefault="00CF020D" w:rsidP="00E902FF">
            <w:pPr>
              <w:rPr>
                <w:sz w:val="20"/>
                <w:szCs w:val="20"/>
              </w:rPr>
            </w:pPr>
            <w:r>
              <w:rPr>
                <w:sz w:val="20"/>
                <w:szCs w:val="20"/>
              </w:rPr>
              <w:t>Reporting all set B beams’ RSRPs</w:t>
            </w:r>
          </w:p>
        </w:tc>
        <w:tc>
          <w:tcPr>
            <w:tcW w:w="1715" w:type="dxa"/>
          </w:tcPr>
          <w:p w14:paraId="4541BC98" w14:textId="77777777" w:rsidR="00CF020D" w:rsidRDefault="00CF020D"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M⋅W</m:t>
                  </m:r>
                  <m:ctrlPr>
                    <w:rPr>
                      <w:rFonts w:ascii="Cambria Math" w:hAnsi="Cambria Math"/>
                      <w:i/>
                      <w:sz w:val="20"/>
                      <w:szCs w:val="20"/>
                    </w:rPr>
                  </m:ctrlPr>
                </m:e>
              </m:d>
            </m:oMath>
            <w:r>
              <w:rPr>
                <w:sz w:val="20"/>
                <w:szCs w:val="20"/>
              </w:rPr>
              <w:t xml:space="preserve"> for the strongest beam over W intervals </w:t>
            </w:r>
          </w:p>
        </w:tc>
        <w:tc>
          <w:tcPr>
            <w:tcW w:w="1594" w:type="dxa"/>
          </w:tcPr>
          <w:p w14:paraId="05ECFE98" w14:textId="77777777" w:rsidR="00CF020D" w:rsidRDefault="00CF020D"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m:rPr>
                        <m:sty m:val="p"/>
                      </m:rPr>
                      <w:rPr>
                        <w:rFonts w:ascii="Cambria Math" w:hAnsi="Cambria Math"/>
                        <w:sz w:val="20"/>
                        <w:szCs w:val="20"/>
                      </w:rPr>
                      <m:t>M⋅W</m:t>
                    </m:r>
                    <m:r>
                      <w:rPr>
                        <w:rFonts w:ascii="Cambria Math" w:hAnsi="Cambria Math"/>
                        <w:sz w:val="20"/>
                        <w:szCs w:val="20"/>
                      </w:rPr>
                      <m:t>-1</m:t>
                    </m:r>
                  </m:e>
                </m:d>
                <m:r>
                  <m:rPr>
                    <m:sty m:val="p"/>
                  </m:rPr>
                  <w:rPr>
                    <w:rFonts w:ascii="Cambria Math" w:hAnsi="Cambria Math"/>
                    <w:sz w:val="20"/>
                    <w:szCs w:val="20"/>
                  </w:rPr>
                  <m:t>⋅</m:t>
                </m:r>
                <m:r>
                  <w:rPr>
                    <w:rFonts w:ascii="Cambria Math" w:hAnsi="Cambria Math"/>
                    <w:sz w:val="20"/>
                    <w:szCs w:val="20"/>
                  </w:rPr>
                  <m:t>4</m:t>
                </m:r>
              </m:oMath>
            </m:oMathPara>
          </w:p>
        </w:tc>
        <w:tc>
          <w:tcPr>
            <w:tcW w:w="1598" w:type="dxa"/>
          </w:tcPr>
          <w:p w14:paraId="6FEFCBDB" w14:textId="77777777" w:rsidR="00CF020D" w:rsidRDefault="00CF020D" w:rsidP="00E902FF">
            <w:pPr>
              <w:rPr>
                <w:sz w:val="20"/>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14:paraId="5D6C8B11" w14:textId="77777777" w:rsidR="00CF020D" w:rsidRPr="00A830A2" w:rsidRDefault="00CF020D" w:rsidP="00E902FF">
            <w:pPr>
              <w:jc w:val="center"/>
              <w:rPr>
                <w:sz w:val="13"/>
                <w:szCs w:val="13"/>
              </w:rPr>
            </w:pPr>
            <w:r>
              <w:rPr>
                <w:sz w:val="13"/>
                <w:szCs w:val="13"/>
              </w:rPr>
              <w:t>265</w:t>
            </w:r>
          </w:p>
        </w:tc>
      </w:tr>
      <w:tr w:rsidR="00CF020D" w14:paraId="6AD1FD8E" w14:textId="77777777" w:rsidTr="00E902FF">
        <w:trPr>
          <w:trHeight w:val="411"/>
        </w:trPr>
        <w:tc>
          <w:tcPr>
            <w:tcW w:w="1594" w:type="dxa"/>
          </w:tcPr>
          <w:p w14:paraId="6A8A9D28" w14:textId="77777777" w:rsidR="00CF020D" w:rsidRDefault="00CF020D" w:rsidP="00E902FF">
            <w:pPr>
              <w:rPr>
                <w:sz w:val="20"/>
                <w:szCs w:val="20"/>
              </w:rPr>
            </w:pPr>
            <w:r>
              <w:rPr>
                <w:sz w:val="20"/>
                <w:szCs w:val="20"/>
              </w:rPr>
              <w:t>Reporting selected set B beams’ RSRPs</w:t>
            </w:r>
          </w:p>
        </w:tc>
        <w:tc>
          <w:tcPr>
            <w:tcW w:w="1715" w:type="dxa"/>
          </w:tcPr>
          <w:p w14:paraId="62BC01E3" w14:textId="77777777" w:rsidR="00CF020D" w:rsidRDefault="00CF020D" w:rsidP="00E902FF">
            <w:pPr>
              <w:rPr>
                <w:sz w:val="20"/>
                <w:szCs w:val="20"/>
              </w:rPr>
            </w:pPr>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w:r>
              <w:rPr>
                <w:sz w:val="20"/>
                <w:szCs w:val="20"/>
              </w:rPr>
              <w:t xml:space="preserve"> (</w:t>
            </w:r>
            <w:proofErr w:type="gramStart"/>
            <w:r>
              <w:rPr>
                <w:sz w:val="20"/>
                <w:szCs w:val="20"/>
              </w:rPr>
              <w:t>strongest</w:t>
            </w:r>
            <w:proofErr w:type="gramEnd"/>
            <w:r>
              <w:rPr>
                <w:sz w:val="20"/>
                <w:szCs w:val="20"/>
              </w:rPr>
              <w:t xml:space="preserve"> beam indication per interval)</w:t>
            </w:r>
          </w:p>
        </w:tc>
        <w:tc>
          <w:tcPr>
            <w:tcW w:w="1594" w:type="dxa"/>
          </w:tcPr>
          <w:p w14:paraId="61A1530E" w14:textId="77777777" w:rsidR="00CF020D" w:rsidRDefault="00CF020D"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04FC2804" w14:textId="77777777" w:rsidR="00CF020D" w:rsidRDefault="00CF020D" w:rsidP="00E902FF">
            <w:pPr>
              <w:rPr>
                <w:sz w:val="20"/>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5897D274" w14:textId="77777777" w:rsidR="00CF020D" w:rsidRDefault="00CF020D" w:rsidP="00E902FF">
            <w:pPr>
              <w:jc w:val="center"/>
              <w:rPr>
                <w:sz w:val="16"/>
                <w:szCs w:val="16"/>
              </w:rPr>
            </w:pPr>
          </w:p>
          <w:p w14:paraId="5371A466" w14:textId="77777777" w:rsidR="00CF020D" w:rsidRDefault="00CF020D" w:rsidP="00E902FF">
            <w:pPr>
              <w:jc w:val="center"/>
              <w:rPr>
                <w:sz w:val="16"/>
                <w:szCs w:val="16"/>
              </w:rPr>
            </w:pPr>
          </w:p>
          <w:p w14:paraId="49BCCB59" w14:textId="77777777" w:rsidR="00CF020D" w:rsidRPr="007D3B23" w:rsidRDefault="00CF020D" w:rsidP="00E902FF">
            <w:pPr>
              <w:jc w:val="center"/>
              <w:rPr>
                <w:sz w:val="16"/>
                <w:szCs w:val="16"/>
              </w:rPr>
            </w:pPr>
            <w:r>
              <w:rPr>
                <w:sz w:val="16"/>
                <w:szCs w:val="16"/>
              </w:rPr>
              <w:t>332</w:t>
            </w:r>
          </w:p>
        </w:tc>
      </w:tr>
      <w:tr w:rsidR="00CF020D" w14:paraId="5B54EFEF" w14:textId="77777777" w:rsidTr="00E902FF">
        <w:trPr>
          <w:trHeight w:val="197"/>
        </w:trPr>
        <w:tc>
          <w:tcPr>
            <w:tcW w:w="1594" w:type="dxa"/>
          </w:tcPr>
          <w:p w14:paraId="14F923D4" w14:textId="77777777" w:rsidR="00CF020D" w:rsidRDefault="00CF020D" w:rsidP="00E902FF">
            <w:pPr>
              <w:rPr>
                <w:sz w:val="20"/>
                <w:szCs w:val="20"/>
              </w:rPr>
            </w:pPr>
            <w:r>
              <w:rPr>
                <w:sz w:val="20"/>
                <w:szCs w:val="20"/>
              </w:rPr>
              <w:t>Reporting selected set B beams’ RSRPs with bitmaps</w:t>
            </w:r>
          </w:p>
        </w:tc>
        <w:tc>
          <w:tcPr>
            <w:tcW w:w="1715" w:type="dxa"/>
          </w:tcPr>
          <w:p w14:paraId="34E03D94" w14:textId="77777777" w:rsidR="00CF020D" w:rsidRDefault="00CF020D" w:rsidP="00E902FF">
            <w:pPr>
              <w:rPr>
                <w:sz w:val="20"/>
                <w:szCs w:val="20"/>
              </w:rPr>
            </w:pPr>
            <m:oMath>
              <m:r>
                <w:rPr>
                  <w:rFonts w:ascii="Cambria Math" w:hAnsi="Cambria Math"/>
                  <w:sz w:val="20"/>
                  <w:szCs w:val="20"/>
                </w:rPr>
                <m:t>M</m:t>
              </m:r>
            </m:oMath>
            <w:r>
              <w:rPr>
                <w:sz w:val="20"/>
                <w:szCs w:val="20"/>
              </w:rPr>
              <w:t xml:space="preserve"> per interval</w:t>
            </w:r>
          </w:p>
        </w:tc>
        <w:tc>
          <w:tcPr>
            <w:tcW w:w="1594" w:type="dxa"/>
          </w:tcPr>
          <w:p w14:paraId="19A72E22" w14:textId="77777777" w:rsidR="00CF020D" w:rsidRDefault="00CF020D"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3DA1A040" w14:textId="77777777" w:rsidR="00CF020D" w:rsidRPr="00E902FF" w:rsidRDefault="00CF020D"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7C8D7F2E" w14:textId="77777777" w:rsidR="00CF020D" w:rsidRPr="00E902FF" w:rsidRDefault="00CF020D" w:rsidP="00E902FF">
            <w:pPr>
              <w:jc w:val="center"/>
              <w:rPr>
                <w:sz w:val="16"/>
                <w:szCs w:val="16"/>
              </w:rPr>
            </w:pPr>
            <w:r>
              <w:rPr>
                <w:sz w:val="16"/>
                <w:szCs w:val="16"/>
              </w:rPr>
              <w:t>252</w:t>
            </w:r>
          </w:p>
        </w:tc>
      </w:tr>
      <w:tr w:rsidR="00CF020D" w14:paraId="1EDD6978" w14:textId="77777777" w:rsidTr="00E902FF">
        <w:trPr>
          <w:trHeight w:val="197"/>
        </w:trPr>
        <w:tc>
          <w:tcPr>
            <w:tcW w:w="1594" w:type="dxa"/>
          </w:tcPr>
          <w:p w14:paraId="64859723" w14:textId="77777777" w:rsidR="00CF020D" w:rsidRDefault="00CF020D" w:rsidP="00E902FF">
            <w:pPr>
              <w:rPr>
                <w:sz w:val="20"/>
                <w:szCs w:val="20"/>
              </w:rPr>
            </w:pPr>
            <w:r>
              <w:rPr>
                <w:sz w:val="20"/>
                <w:szCs w:val="20"/>
              </w:rPr>
              <w:t>Reporting selected set B beams’ RSRPs with combinatorial index</w:t>
            </w:r>
          </w:p>
        </w:tc>
        <w:tc>
          <w:tcPr>
            <w:tcW w:w="1715" w:type="dxa"/>
          </w:tcPr>
          <w:p w14:paraId="74040875" w14:textId="77777777" w:rsidR="00CF020D" w:rsidRDefault="00000000" w:rsidP="00E902FF">
            <w:pPr>
              <w:rPr>
                <w:sz w:val="20"/>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sidR="00CF020D">
              <w:rPr>
                <w:sz w:val="16"/>
                <w:szCs w:val="16"/>
              </w:rPr>
              <w:t xml:space="preserve"> </w:t>
            </w:r>
            <w:r w:rsidR="00CF020D">
              <w:rPr>
                <w:sz w:val="20"/>
                <w:szCs w:val="20"/>
              </w:rPr>
              <w:t>per interval</w:t>
            </w:r>
          </w:p>
        </w:tc>
        <w:tc>
          <w:tcPr>
            <w:tcW w:w="1594" w:type="dxa"/>
          </w:tcPr>
          <w:p w14:paraId="59C55C2D" w14:textId="77777777" w:rsidR="00CF020D" w:rsidRDefault="00CF020D"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036E04F1" w14:textId="77777777" w:rsidR="00CF020D" w:rsidRPr="00E902FF" w:rsidRDefault="00CF020D"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14:paraId="2EC035D1" w14:textId="77777777" w:rsidR="00CF020D" w:rsidRDefault="00CF020D" w:rsidP="00E902FF">
            <w:pPr>
              <w:jc w:val="center"/>
              <w:rPr>
                <w:sz w:val="16"/>
                <w:szCs w:val="16"/>
              </w:rPr>
            </w:pPr>
            <w:r>
              <w:rPr>
                <w:sz w:val="16"/>
                <w:szCs w:val="16"/>
              </w:rPr>
              <w:t>240</w:t>
            </w:r>
          </w:p>
        </w:tc>
      </w:tr>
    </w:tbl>
    <w:p w14:paraId="2F23F291" w14:textId="77777777" w:rsidR="00CF020D" w:rsidRDefault="00CF020D" w:rsidP="00CF020D">
      <w:pPr>
        <w:rPr>
          <w:b/>
          <w:bCs/>
          <w:sz w:val="20"/>
          <w:szCs w:val="20"/>
        </w:rPr>
      </w:pPr>
    </w:p>
    <w:p w14:paraId="111D7394" w14:textId="77777777" w:rsidR="00CF020D" w:rsidRDefault="00CF020D" w:rsidP="00CF020D">
      <w:pPr>
        <w:rPr>
          <w:b/>
          <w:bCs/>
          <w:sz w:val="20"/>
          <w:szCs w:val="20"/>
        </w:rPr>
      </w:pPr>
    </w:p>
    <w:p w14:paraId="31E7B282" w14:textId="77777777" w:rsidR="00CF020D" w:rsidRPr="00DA518D" w:rsidRDefault="00CF020D" w:rsidP="00CF020D">
      <w:pPr>
        <w:rPr>
          <w:b/>
          <w:bCs/>
          <w:sz w:val="20"/>
          <w:szCs w:val="20"/>
        </w:rPr>
      </w:pPr>
      <w:r w:rsidRPr="00E902FF">
        <w:rPr>
          <w:b/>
          <w:bCs/>
          <w:sz w:val="20"/>
          <w:szCs w:val="20"/>
        </w:rPr>
        <w:t xml:space="preserve">Proposal </w:t>
      </w:r>
      <w:r>
        <w:rPr>
          <w:b/>
          <w:bCs/>
          <w:sz w:val="20"/>
          <w:szCs w:val="20"/>
        </w:rPr>
        <w:t>6</w:t>
      </w:r>
      <w:r w:rsidRPr="00E902FF">
        <w:rPr>
          <w:b/>
          <w:bCs/>
          <w:sz w:val="20"/>
          <w:szCs w:val="20"/>
        </w:rPr>
        <w:t>: consider the following table for LS reply to RAN2:</w:t>
      </w:r>
    </w:p>
    <w:p w14:paraId="20B7F27B" w14:textId="77777777" w:rsidR="00CF020D" w:rsidRDefault="00CF020D" w:rsidP="00CF020D">
      <w:pPr>
        <w:rPr>
          <w:b/>
          <w:bCs/>
          <w:sz w:val="20"/>
          <w:szCs w:val="20"/>
        </w:rPr>
      </w:pPr>
    </w:p>
    <w:tbl>
      <w:tblPr>
        <w:tblStyle w:val="TableGrid"/>
        <w:tblW w:w="0" w:type="auto"/>
        <w:tblLook w:val="04A0" w:firstRow="1" w:lastRow="0" w:firstColumn="1" w:lastColumn="0" w:noHBand="0" w:noVBand="1"/>
      </w:tblPr>
      <w:tblGrid>
        <w:gridCol w:w="1544"/>
        <w:gridCol w:w="2088"/>
        <w:gridCol w:w="1586"/>
        <w:gridCol w:w="1561"/>
        <w:gridCol w:w="1561"/>
      </w:tblGrid>
      <w:tr w:rsidR="00CF020D" w:rsidRPr="00F836BA" w14:paraId="273FA6F5" w14:textId="77777777" w:rsidTr="00E902FF">
        <w:trPr>
          <w:trHeight w:val="168"/>
        </w:trPr>
        <w:tc>
          <w:tcPr>
            <w:tcW w:w="1544" w:type="dxa"/>
          </w:tcPr>
          <w:p w14:paraId="4BDE1693" w14:textId="77777777" w:rsidR="00CF020D" w:rsidRPr="00E902FF" w:rsidRDefault="00CF020D" w:rsidP="00E902FF">
            <w:pPr>
              <w:rPr>
                <w:rFonts w:ascii="TimesNewRomanPSMT" w:hAnsi="TimesNewRomanPSMT"/>
                <w:bCs/>
                <w:sz w:val="16"/>
                <w:szCs w:val="16"/>
                <w:lang w:val="en-GB"/>
              </w:rPr>
            </w:pPr>
          </w:p>
        </w:tc>
        <w:tc>
          <w:tcPr>
            <w:tcW w:w="2088" w:type="dxa"/>
          </w:tcPr>
          <w:p w14:paraId="2214E098"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Data content</w:t>
            </w:r>
          </w:p>
        </w:tc>
        <w:tc>
          <w:tcPr>
            <w:tcW w:w="1586" w:type="dxa"/>
          </w:tcPr>
          <w:p w14:paraId="15F8DCDF"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Typical data size</w:t>
            </w:r>
          </w:p>
        </w:tc>
        <w:tc>
          <w:tcPr>
            <w:tcW w:w="1561" w:type="dxa"/>
          </w:tcPr>
          <w:p w14:paraId="073E0C97"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Reporting type</w:t>
            </w:r>
          </w:p>
        </w:tc>
        <w:tc>
          <w:tcPr>
            <w:tcW w:w="1561" w:type="dxa"/>
          </w:tcPr>
          <w:p w14:paraId="7275AB75"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Latency requirement</w:t>
            </w:r>
          </w:p>
        </w:tc>
      </w:tr>
      <w:tr w:rsidR="00CF020D" w:rsidRPr="00F836BA" w14:paraId="1E2E1962" w14:textId="77777777" w:rsidTr="00E902FF">
        <w:trPr>
          <w:trHeight w:val="1689"/>
        </w:trPr>
        <w:tc>
          <w:tcPr>
            <w:tcW w:w="1544" w:type="dxa"/>
          </w:tcPr>
          <w:p w14:paraId="4FF4DDCB"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Offline training</w:t>
            </w:r>
          </w:p>
        </w:tc>
        <w:tc>
          <w:tcPr>
            <w:tcW w:w="2088" w:type="dxa"/>
          </w:tcPr>
          <w:p w14:paraId="7FED97F3"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Set A</w:t>
            </w: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 xml:space="preserve"> and </w:t>
            </w: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set B</w:t>
            </w:r>
            <w:r w:rsidRPr="00E902FF">
              <w:rPr>
                <w:rFonts w:ascii="TimesNewRomanPSMT" w:hAnsi="TimesNewRomanPSMT" w:hint="eastAsia"/>
                <w:bCs/>
                <w:sz w:val="16"/>
                <w:szCs w:val="16"/>
                <w:lang w:val="en-GB"/>
              </w:rPr>
              <w:t>”</w:t>
            </w:r>
            <w:r w:rsidRPr="00E902FF">
              <w:rPr>
                <w:rFonts w:ascii="TimesNewRomanPSMT" w:hAnsi="TimesNewRomanPSMT"/>
                <w:bCs/>
                <w:sz w:val="16"/>
                <w:szCs w:val="16"/>
                <w:lang w:val="en-GB"/>
              </w:rPr>
              <w:t xml:space="preserve"> measurements </w:t>
            </w:r>
          </w:p>
        </w:tc>
        <w:tc>
          <w:tcPr>
            <w:tcW w:w="1586" w:type="dxa"/>
          </w:tcPr>
          <w:p w14:paraId="58EB31FF"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Large, and depending on the targeted generalization performance</w:t>
            </w:r>
          </w:p>
        </w:tc>
        <w:tc>
          <w:tcPr>
            <w:tcW w:w="1561" w:type="dxa"/>
          </w:tcPr>
          <w:p w14:paraId="51E9F30E" w14:textId="77777777" w:rsidR="00CF020D" w:rsidRPr="00E902FF" w:rsidRDefault="00CF020D" w:rsidP="00E902FF">
            <w:pPr>
              <w:rPr>
                <w:rFonts w:ascii="TimesNewRomanPSMT" w:hAnsi="TimesNewRomanPSMT"/>
                <w:bCs/>
                <w:sz w:val="16"/>
                <w:szCs w:val="16"/>
                <w:lang w:val="en-GB"/>
              </w:rPr>
            </w:pPr>
            <w:proofErr w:type="spellStart"/>
            <w:r w:rsidRPr="00E902FF">
              <w:rPr>
                <w:rFonts w:ascii="TimesNewRomanPSMT" w:hAnsi="TimesNewRomanPSMT"/>
                <w:bCs/>
                <w:sz w:val="16"/>
                <w:szCs w:val="16"/>
                <w:lang w:val="en-GB"/>
              </w:rPr>
              <w:t>Signaling</w:t>
            </w:r>
            <w:proofErr w:type="spellEnd"/>
            <w:r w:rsidRPr="00E902FF">
              <w:rPr>
                <w:rFonts w:ascii="TimesNewRomanPSMT" w:hAnsi="TimesNewRomanPSMT"/>
                <w:bCs/>
                <w:sz w:val="16"/>
                <w:szCs w:val="16"/>
                <w:lang w:val="en-GB"/>
              </w:rPr>
              <w:t xml:space="preserve"> by </w:t>
            </w:r>
            <w:proofErr w:type="gramStart"/>
            <w:r w:rsidRPr="00E902FF">
              <w:rPr>
                <w:rFonts w:ascii="TimesNewRomanPSMT" w:hAnsi="TimesNewRomanPSMT"/>
                <w:bCs/>
                <w:sz w:val="16"/>
                <w:szCs w:val="16"/>
                <w:lang w:val="en-GB"/>
              </w:rPr>
              <w:t>RR</w:t>
            </w:r>
            <w:r>
              <w:rPr>
                <w:rFonts w:ascii="TimesNewRomanPSMT" w:hAnsi="TimesNewRomanPSMT"/>
                <w:bCs/>
                <w:sz w:val="16"/>
                <w:szCs w:val="16"/>
                <w:lang w:val="en-GB"/>
              </w:rPr>
              <w:t>C</w:t>
            </w:r>
            <w:r w:rsidRPr="00E902FF">
              <w:rPr>
                <w:rFonts w:ascii="TimesNewRomanPSMT" w:hAnsi="TimesNewRomanPSMT"/>
                <w:bCs/>
                <w:sz w:val="16"/>
                <w:szCs w:val="16"/>
                <w:lang w:val="en-GB"/>
              </w:rPr>
              <w:t xml:space="preserve">  configuration</w:t>
            </w:r>
            <w:proofErr w:type="gramEnd"/>
            <w:r w:rsidRPr="00E902FF">
              <w:rPr>
                <w:rFonts w:ascii="TimesNewRomanPSMT" w:hAnsi="TimesNewRomanPSMT"/>
                <w:bCs/>
                <w:sz w:val="16"/>
                <w:szCs w:val="16"/>
                <w:lang w:val="en-GB"/>
              </w:rPr>
              <w:t xml:space="preserve"> for NW side training. None for UE side training. For NW side training, the collected data is carried </w:t>
            </w:r>
            <w:proofErr w:type="gramStart"/>
            <w:r w:rsidRPr="00E902FF">
              <w:rPr>
                <w:rFonts w:ascii="TimesNewRomanPSMT" w:hAnsi="TimesNewRomanPSMT"/>
                <w:bCs/>
                <w:sz w:val="16"/>
                <w:szCs w:val="16"/>
                <w:lang w:val="en-GB"/>
              </w:rPr>
              <w:t>with</w:t>
            </w:r>
            <w:proofErr w:type="gramEnd"/>
            <w:r w:rsidRPr="00E902FF">
              <w:rPr>
                <w:rFonts w:ascii="TimesNewRomanPSMT" w:hAnsi="TimesNewRomanPSMT"/>
                <w:bCs/>
                <w:sz w:val="16"/>
                <w:szCs w:val="16"/>
                <w:lang w:val="en-GB"/>
              </w:rPr>
              <w:t xml:space="preserve"> </w:t>
            </w:r>
          </w:p>
          <w:p w14:paraId="171E3DC0"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user plane or control plane via PUSCH </w:t>
            </w:r>
          </w:p>
        </w:tc>
        <w:tc>
          <w:tcPr>
            <w:tcW w:w="1561" w:type="dxa"/>
          </w:tcPr>
          <w:p w14:paraId="7E33A42C"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Large (hours or days)</w:t>
            </w:r>
          </w:p>
        </w:tc>
      </w:tr>
      <w:tr w:rsidR="00CF020D" w:rsidRPr="00F836BA" w14:paraId="5807A6E1" w14:textId="77777777" w:rsidTr="00E902FF">
        <w:trPr>
          <w:trHeight w:val="1013"/>
        </w:trPr>
        <w:tc>
          <w:tcPr>
            <w:tcW w:w="1544" w:type="dxa"/>
          </w:tcPr>
          <w:p w14:paraId="69907F91"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Inference</w:t>
            </w:r>
          </w:p>
        </w:tc>
        <w:tc>
          <w:tcPr>
            <w:tcW w:w="2088" w:type="dxa"/>
          </w:tcPr>
          <w:p w14:paraId="677ADC01"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Beam reporting</w:t>
            </w:r>
          </w:p>
        </w:tc>
        <w:tc>
          <w:tcPr>
            <w:tcW w:w="1586" w:type="dxa"/>
          </w:tcPr>
          <w:p w14:paraId="6F56F5A4"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70 ~ 280 bits for NW side inference</w:t>
            </w:r>
          </w:p>
          <w:p w14:paraId="761A8844" w14:textId="77777777" w:rsidR="00CF020D" w:rsidRPr="00E902FF" w:rsidRDefault="00CF020D" w:rsidP="00E902FF">
            <w:pPr>
              <w:rPr>
                <w:rFonts w:ascii="TimesNewRomanPSMT" w:hAnsi="TimesNewRomanPSMT"/>
                <w:bCs/>
                <w:sz w:val="16"/>
                <w:szCs w:val="16"/>
                <w:lang w:val="en-GB"/>
              </w:rPr>
            </w:pPr>
          </w:p>
          <w:p w14:paraId="72EA83EC"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Several bits to tens of bits for UE side inference</w:t>
            </w:r>
          </w:p>
        </w:tc>
        <w:tc>
          <w:tcPr>
            <w:tcW w:w="1561" w:type="dxa"/>
          </w:tcPr>
          <w:p w14:paraId="29D3F23E" w14:textId="77777777" w:rsidR="00CF020D" w:rsidRPr="00E902FF" w:rsidRDefault="00CF020D" w:rsidP="00E902FF">
            <w:pPr>
              <w:pStyle w:val="ListParagraph"/>
              <w:ind w:leftChars="0" w:left="0" w:firstLine="0"/>
              <w:rPr>
                <w:rFonts w:ascii="TimesNewRomanPSMT" w:hAnsi="TimesNewRomanPSMT" w:hint="eastAsia"/>
                <w:bCs/>
                <w:sz w:val="16"/>
                <w:szCs w:val="16"/>
              </w:rPr>
            </w:pPr>
            <w:r w:rsidRPr="00E902FF">
              <w:rPr>
                <w:rFonts w:ascii="TimesNewRomanPSMT" w:hAnsi="TimesNewRomanPSMT" w:hint="eastAsia"/>
                <w:bCs/>
                <w:sz w:val="16"/>
                <w:szCs w:val="16"/>
              </w:rPr>
              <w:t>Periodic, semi-</w:t>
            </w:r>
            <w:proofErr w:type="gramStart"/>
            <w:r w:rsidRPr="00E902FF">
              <w:rPr>
                <w:rFonts w:ascii="TimesNewRomanPSMT" w:hAnsi="TimesNewRomanPSMT" w:hint="eastAsia"/>
                <w:bCs/>
                <w:sz w:val="16"/>
                <w:szCs w:val="16"/>
              </w:rPr>
              <w:t>persistent,  aperiodic</w:t>
            </w:r>
            <w:proofErr w:type="gramEnd"/>
            <w:r w:rsidRPr="00E902FF">
              <w:rPr>
                <w:rFonts w:ascii="TimesNewRomanPSMT" w:hAnsi="TimesNewRomanPSMT" w:hint="eastAsia"/>
                <w:bCs/>
                <w:sz w:val="16"/>
                <w:szCs w:val="16"/>
              </w:rPr>
              <w:t>, event-triggered reporting</w:t>
            </w:r>
          </w:p>
          <w:p w14:paraId="4300F197" w14:textId="77777777" w:rsidR="00CF020D" w:rsidRPr="00E902FF" w:rsidRDefault="00CF020D" w:rsidP="00E902FF">
            <w:pPr>
              <w:pStyle w:val="ListParagraph"/>
              <w:ind w:leftChars="0" w:left="360" w:firstLine="0"/>
              <w:rPr>
                <w:rFonts w:ascii="TimesNewRomanPSMT" w:hAnsi="TimesNewRomanPSMT" w:hint="eastAsia"/>
                <w:bCs/>
                <w:sz w:val="16"/>
                <w:szCs w:val="16"/>
              </w:rPr>
            </w:pPr>
            <w:r w:rsidRPr="00E902FF">
              <w:rPr>
                <w:rFonts w:ascii="TimesNewRomanPSMT" w:hAnsi="TimesNewRomanPSMT" w:hint="eastAsia"/>
                <w:bCs/>
                <w:sz w:val="16"/>
                <w:szCs w:val="16"/>
              </w:rPr>
              <w:t xml:space="preserve"> </w:t>
            </w:r>
          </w:p>
        </w:tc>
        <w:tc>
          <w:tcPr>
            <w:tcW w:w="1561" w:type="dxa"/>
          </w:tcPr>
          <w:p w14:paraId="1641091F"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Short (~ </w:t>
            </w:r>
            <w:proofErr w:type="spellStart"/>
            <w:r w:rsidRPr="00E902FF">
              <w:rPr>
                <w:rFonts w:ascii="TimesNewRomanPSMT" w:hAnsi="TimesNewRomanPSMT"/>
                <w:bCs/>
                <w:sz w:val="16"/>
                <w:szCs w:val="16"/>
                <w:lang w:val="en-GB"/>
              </w:rPr>
              <w:t>ms</w:t>
            </w:r>
            <w:proofErr w:type="spellEnd"/>
            <w:r w:rsidRPr="00E902FF">
              <w:rPr>
                <w:rFonts w:ascii="TimesNewRomanPSMT" w:hAnsi="TimesNewRomanPSMT"/>
                <w:bCs/>
                <w:sz w:val="16"/>
                <w:szCs w:val="16"/>
                <w:lang w:val="en-GB"/>
              </w:rPr>
              <w:t>)</w:t>
            </w:r>
          </w:p>
        </w:tc>
      </w:tr>
      <w:tr w:rsidR="00CF020D" w:rsidRPr="00F836BA" w14:paraId="0D7FE904" w14:textId="77777777" w:rsidTr="00E902FF">
        <w:trPr>
          <w:trHeight w:val="1532"/>
        </w:trPr>
        <w:tc>
          <w:tcPr>
            <w:tcW w:w="1544" w:type="dxa"/>
            <w:vMerge w:val="restart"/>
          </w:tcPr>
          <w:p w14:paraId="3899DD8E" w14:textId="77777777" w:rsidR="00CF020D" w:rsidRPr="00E902FF" w:rsidRDefault="00CF020D" w:rsidP="00E902FF">
            <w:pPr>
              <w:rPr>
                <w:rFonts w:ascii="TimesNewRomanPSMT" w:hAnsi="TimesNewRomanPSMT"/>
                <w:bCs/>
                <w:sz w:val="16"/>
                <w:szCs w:val="16"/>
                <w:lang w:val="en-GB"/>
              </w:rPr>
            </w:pPr>
          </w:p>
          <w:p w14:paraId="01D565EF" w14:textId="77777777" w:rsidR="00CF020D" w:rsidRPr="00E902FF" w:rsidRDefault="00CF020D" w:rsidP="00E902FF">
            <w:pPr>
              <w:rPr>
                <w:rFonts w:ascii="TimesNewRomanPSMT" w:hAnsi="TimesNewRomanPSMT"/>
                <w:bCs/>
                <w:sz w:val="16"/>
                <w:szCs w:val="16"/>
                <w:lang w:val="en-GB"/>
              </w:rPr>
            </w:pPr>
          </w:p>
          <w:p w14:paraId="72B43107" w14:textId="77777777" w:rsidR="00CF020D" w:rsidRPr="00E902FF" w:rsidRDefault="00CF020D" w:rsidP="00E902FF">
            <w:pPr>
              <w:rPr>
                <w:rFonts w:ascii="TimesNewRomanPSMT" w:hAnsi="TimesNewRomanPSMT"/>
                <w:bCs/>
                <w:sz w:val="16"/>
                <w:szCs w:val="16"/>
                <w:lang w:val="en-GB"/>
              </w:rPr>
            </w:pPr>
          </w:p>
          <w:p w14:paraId="05C9C406" w14:textId="77777777" w:rsidR="00CF020D" w:rsidRPr="00E902FF" w:rsidRDefault="00CF020D" w:rsidP="00E902FF">
            <w:pPr>
              <w:rPr>
                <w:rFonts w:ascii="TimesNewRomanPSMT" w:hAnsi="TimesNewRomanPSMT"/>
                <w:bCs/>
                <w:sz w:val="16"/>
                <w:szCs w:val="16"/>
                <w:lang w:val="en-GB"/>
              </w:rPr>
            </w:pPr>
          </w:p>
          <w:p w14:paraId="2871C291" w14:textId="77777777" w:rsidR="00CF020D" w:rsidRPr="00E902FF" w:rsidRDefault="00CF020D" w:rsidP="00E902FF">
            <w:pPr>
              <w:rPr>
                <w:rFonts w:ascii="TimesNewRomanPSMT" w:hAnsi="TimesNewRomanPSMT"/>
                <w:bCs/>
                <w:sz w:val="16"/>
                <w:szCs w:val="16"/>
                <w:lang w:val="en-GB"/>
              </w:rPr>
            </w:pPr>
          </w:p>
          <w:p w14:paraId="2F420AD8" w14:textId="77777777" w:rsidR="00CF020D" w:rsidRPr="00E902FF" w:rsidRDefault="00CF020D" w:rsidP="00E902FF">
            <w:pPr>
              <w:rPr>
                <w:rFonts w:ascii="TimesNewRomanPSMT" w:hAnsi="TimesNewRomanPSMT"/>
                <w:bCs/>
                <w:sz w:val="16"/>
                <w:szCs w:val="16"/>
                <w:lang w:val="en-GB"/>
              </w:rPr>
            </w:pPr>
          </w:p>
          <w:p w14:paraId="13A6D5F7" w14:textId="77777777" w:rsidR="00CF020D" w:rsidRPr="00E902FF" w:rsidRDefault="00CF020D" w:rsidP="00E902FF">
            <w:pPr>
              <w:rPr>
                <w:rFonts w:ascii="TimesNewRomanPSMT" w:hAnsi="TimesNewRomanPSMT"/>
                <w:bCs/>
                <w:sz w:val="16"/>
                <w:szCs w:val="16"/>
                <w:lang w:val="en-GB"/>
              </w:rPr>
            </w:pPr>
          </w:p>
          <w:p w14:paraId="026B21E0"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Performance monitoring </w:t>
            </w:r>
          </w:p>
        </w:tc>
        <w:tc>
          <w:tcPr>
            <w:tcW w:w="2088" w:type="dxa"/>
          </w:tcPr>
          <w:p w14:paraId="62FF4A3E" w14:textId="77777777" w:rsidR="00CF020D" w:rsidRPr="00E902FF" w:rsidRDefault="00CF020D" w:rsidP="00E902FF">
            <w:pPr>
              <w:rPr>
                <w:rFonts w:ascii="TimesNewRomanPSMT" w:hAnsi="TimesNewRomanPSMT"/>
                <w:bCs/>
                <w:sz w:val="16"/>
                <w:szCs w:val="16"/>
              </w:rPr>
            </w:pPr>
            <w:r w:rsidRPr="00E902FF">
              <w:rPr>
                <w:rFonts w:ascii="TimesNewRomanPSMT" w:hAnsi="TimesNewRomanPSMT"/>
                <w:bCs/>
                <w:sz w:val="16"/>
                <w:szCs w:val="16"/>
              </w:rPr>
              <w:t>Beam reporting on set A/set B for NW side inference</w:t>
            </w:r>
          </w:p>
        </w:tc>
        <w:tc>
          <w:tcPr>
            <w:tcW w:w="1586" w:type="dxa"/>
          </w:tcPr>
          <w:p w14:paraId="76D00B62"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140 bits for BM Case-1 with 32 set A beams, 560 bits for BM Case-2 with 32 set A beams and for 4 </w:t>
            </w:r>
            <w:proofErr w:type="gramStart"/>
            <w:r w:rsidRPr="00E902FF">
              <w:rPr>
                <w:rFonts w:ascii="TimesNewRomanPSMT" w:hAnsi="TimesNewRomanPSMT"/>
                <w:bCs/>
                <w:sz w:val="16"/>
                <w:szCs w:val="16"/>
                <w:lang w:val="en-GB"/>
              </w:rPr>
              <w:t>occasions  for</w:t>
            </w:r>
            <w:proofErr w:type="gramEnd"/>
            <w:r w:rsidRPr="00E902FF">
              <w:rPr>
                <w:rFonts w:ascii="TimesNewRomanPSMT" w:hAnsi="TimesNewRomanPSMT"/>
                <w:bCs/>
                <w:sz w:val="16"/>
                <w:szCs w:val="16"/>
                <w:lang w:val="en-GB"/>
              </w:rPr>
              <w:t xml:space="preserve"> one sample, multiple samples may be needed.</w:t>
            </w:r>
          </w:p>
        </w:tc>
        <w:tc>
          <w:tcPr>
            <w:tcW w:w="1561" w:type="dxa"/>
          </w:tcPr>
          <w:p w14:paraId="26519DCC"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Periodic, semi-persistent, aperiodic reporting</w:t>
            </w:r>
          </w:p>
          <w:p w14:paraId="241F63DE" w14:textId="77777777" w:rsidR="00CF020D" w:rsidRPr="00E902FF" w:rsidRDefault="00CF020D" w:rsidP="00E902FF">
            <w:pPr>
              <w:rPr>
                <w:rFonts w:ascii="TimesNewRomanPSMT" w:hAnsi="TimesNewRomanPSMT"/>
                <w:bCs/>
                <w:sz w:val="16"/>
                <w:szCs w:val="16"/>
                <w:lang w:val="en-GB"/>
              </w:rPr>
            </w:pPr>
          </w:p>
          <w:p w14:paraId="6346FD6F"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 </w:t>
            </w:r>
          </w:p>
        </w:tc>
        <w:tc>
          <w:tcPr>
            <w:tcW w:w="1561" w:type="dxa"/>
            <w:vMerge w:val="restart"/>
          </w:tcPr>
          <w:p w14:paraId="35757799" w14:textId="77777777" w:rsidR="00CF020D" w:rsidRPr="00E902FF" w:rsidRDefault="00CF020D" w:rsidP="00E902FF">
            <w:pPr>
              <w:jc w:val="center"/>
              <w:rPr>
                <w:rFonts w:ascii="TimesNewRomanPSMT" w:hAnsi="TimesNewRomanPSMT"/>
                <w:bCs/>
                <w:sz w:val="16"/>
                <w:szCs w:val="16"/>
                <w:lang w:val="en-GB"/>
              </w:rPr>
            </w:pPr>
          </w:p>
          <w:p w14:paraId="7679EE1D" w14:textId="77777777" w:rsidR="00CF020D" w:rsidRPr="00E902FF" w:rsidRDefault="00CF020D" w:rsidP="00E902FF">
            <w:pPr>
              <w:jc w:val="center"/>
              <w:rPr>
                <w:rFonts w:ascii="TimesNewRomanPSMT" w:hAnsi="TimesNewRomanPSMT"/>
                <w:bCs/>
                <w:sz w:val="16"/>
                <w:szCs w:val="16"/>
                <w:lang w:val="en-GB"/>
              </w:rPr>
            </w:pPr>
          </w:p>
          <w:p w14:paraId="3EB0BDF4" w14:textId="77777777" w:rsidR="00CF020D" w:rsidRPr="00E902FF" w:rsidRDefault="00CF020D" w:rsidP="00E902FF">
            <w:pPr>
              <w:jc w:val="center"/>
              <w:rPr>
                <w:rFonts w:ascii="TimesNewRomanPSMT" w:hAnsi="TimesNewRomanPSMT"/>
                <w:bCs/>
                <w:sz w:val="16"/>
                <w:szCs w:val="16"/>
                <w:lang w:val="en-GB"/>
              </w:rPr>
            </w:pPr>
          </w:p>
          <w:p w14:paraId="1D741761" w14:textId="77777777" w:rsidR="00CF020D" w:rsidRPr="00E902FF" w:rsidRDefault="00CF020D" w:rsidP="00E902FF">
            <w:pPr>
              <w:jc w:val="center"/>
              <w:rPr>
                <w:rFonts w:ascii="TimesNewRomanPSMT" w:hAnsi="TimesNewRomanPSMT"/>
                <w:bCs/>
                <w:sz w:val="16"/>
                <w:szCs w:val="16"/>
                <w:lang w:val="en-GB"/>
              </w:rPr>
            </w:pPr>
          </w:p>
          <w:p w14:paraId="09B1A0A2" w14:textId="77777777" w:rsidR="00CF020D" w:rsidRPr="00E902FF" w:rsidRDefault="00CF020D" w:rsidP="00E902FF">
            <w:pPr>
              <w:jc w:val="center"/>
              <w:rPr>
                <w:rFonts w:ascii="TimesNewRomanPSMT" w:hAnsi="TimesNewRomanPSMT"/>
                <w:bCs/>
                <w:sz w:val="16"/>
                <w:szCs w:val="16"/>
                <w:lang w:val="en-GB"/>
              </w:rPr>
            </w:pPr>
          </w:p>
          <w:p w14:paraId="7E6C29C2" w14:textId="77777777" w:rsidR="00CF020D" w:rsidRPr="00E902FF" w:rsidRDefault="00CF020D" w:rsidP="00E902FF">
            <w:pPr>
              <w:jc w:val="center"/>
              <w:rPr>
                <w:rFonts w:ascii="TimesNewRomanPSMT" w:hAnsi="TimesNewRomanPSMT"/>
                <w:bCs/>
                <w:sz w:val="16"/>
                <w:szCs w:val="16"/>
                <w:lang w:val="en-GB"/>
              </w:rPr>
            </w:pPr>
          </w:p>
          <w:p w14:paraId="168AFF8D" w14:textId="77777777" w:rsidR="00CF020D" w:rsidRPr="00E902FF" w:rsidRDefault="00CF020D" w:rsidP="00E902FF">
            <w:pPr>
              <w:jc w:val="center"/>
              <w:rPr>
                <w:rFonts w:ascii="TimesNewRomanPSMT" w:hAnsi="TimesNewRomanPSMT"/>
                <w:bCs/>
                <w:sz w:val="16"/>
                <w:szCs w:val="16"/>
                <w:lang w:val="en-GB"/>
              </w:rPr>
            </w:pPr>
          </w:p>
          <w:p w14:paraId="6D7A724D"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Medium (configurable by NW, ~100ms)</w:t>
            </w:r>
          </w:p>
        </w:tc>
      </w:tr>
      <w:tr w:rsidR="00CF020D" w:rsidRPr="00F836BA" w14:paraId="31086C82" w14:textId="77777777" w:rsidTr="00E902FF">
        <w:trPr>
          <w:trHeight w:val="1532"/>
        </w:trPr>
        <w:tc>
          <w:tcPr>
            <w:tcW w:w="1544" w:type="dxa"/>
            <w:vMerge/>
          </w:tcPr>
          <w:p w14:paraId="7F1AE76F" w14:textId="77777777" w:rsidR="00CF020D" w:rsidRPr="00E902FF" w:rsidRDefault="00CF020D" w:rsidP="00E902FF">
            <w:pPr>
              <w:rPr>
                <w:rFonts w:ascii="TimesNewRomanPSMT" w:hAnsi="TimesNewRomanPSMT"/>
                <w:bCs/>
                <w:sz w:val="16"/>
                <w:szCs w:val="16"/>
                <w:lang w:val="en-GB"/>
              </w:rPr>
            </w:pPr>
          </w:p>
        </w:tc>
        <w:tc>
          <w:tcPr>
            <w:tcW w:w="2088" w:type="dxa"/>
          </w:tcPr>
          <w:p w14:paraId="462D9B3D" w14:textId="77777777" w:rsidR="00CF020D" w:rsidRPr="00E902FF" w:rsidRDefault="00CF020D" w:rsidP="00E902FF">
            <w:pPr>
              <w:rPr>
                <w:rFonts w:ascii="TimesNewRomanPSMT" w:hAnsi="TimesNewRomanPSMT"/>
                <w:bCs/>
                <w:sz w:val="16"/>
                <w:szCs w:val="16"/>
              </w:rPr>
            </w:pPr>
            <w:r w:rsidRPr="00E902FF">
              <w:rPr>
                <w:rFonts w:ascii="TimesNewRomanPSMT" w:hAnsi="TimesNewRomanPSMT"/>
                <w:bCs/>
                <w:sz w:val="16"/>
                <w:szCs w:val="16"/>
              </w:rPr>
              <w:t>performance metric/event for UE side inference.</w:t>
            </w:r>
          </w:p>
        </w:tc>
        <w:tc>
          <w:tcPr>
            <w:tcW w:w="1586" w:type="dxa"/>
          </w:tcPr>
          <w:p w14:paraId="5EA94E32"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A few bits or more depending on the exact performance metric.</w:t>
            </w:r>
          </w:p>
        </w:tc>
        <w:tc>
          <w:tcPr>
            <w:tcW w:w="1561" w:type="dxa"/>
          </w:tcPr>
          <w:p w14:paraId="2029C89B"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Periodic, semi-persistent, </w:t>
            </w:r>
            <w:proofErr w:type="gramStart"/>
            <w:r w:rsidRPr="00E902FF">
              <w:rPr>
                <w:rFonts w:ascii="TimesNewRomanPSMT" w:hAnsi="TimesNewRomanPSMT"/>
                <w:bCs/>
                <w:sz w:val="16"/>
                <w:szCs w:val="16"/>
                <w:lang w:val="en-GB"/>
              </w:rPr>
              <w:t>aperiodic</w:t>
            </w:r>
            <w:proofErr w:type="gramEnd"/>
            <w:r w:rsidRPr="00E902FF">
              <w:rPr>
                <w:rFonts w:ascii="TimesNewRomanPSMT" w:hAnsi="TimesNewRomanPSMT"/>
                <w:bCs/>
                <w:sz w:val="16"/>
                <w:szCs w:val="16"/>
                <w:lang w:val="en-GB"/>
              </w:rPr>
              <w:t xml:space="preserve"> or event-triggered reporting</w:t>
            </w:r>
          </w:p>
          <w:p w14:paraId="7E01A01F" w14:textId="77777777" w:rsidR="00CF020D" w:rsidRPr="00E902FF" w:rsidRDefault="00CF020D" w:rsidP="00E902FF">
            <w:pPr>
              <w:rPr>
                <w:rFonts w:ascii="TimesNewRomanPSMT" w:hAnsi="TimesNewRomanPSMT"/>
                <w:bCs/>
                <w:sz w:val="16"/>
                <w:szCs w:val="16"/>
                <w:lang w:val="en-GB"/>
              </w:rPr>
            </w:pPr>
          </w:p>
          <w:p w14:paraId="1F68BFD9" w14:textId="77777777" w:rsidR="00CF020D" w:rsidRPr="00E902FF" w:rsidRDefault="00CF020D"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 </w:t>
            </w:r>
          </w:p>
        </w:tc>
        <w:tc>
          <w:tcPr>
            <w:tcW w:w="1561" w:type="dxa"/>
            <w:vMerge/>
          </w:tcPr>
          <w:p w14:paraId="1094A19B" w14:textId="77777777" w:rsidR="00CF020D" w:rsidRPr="00E902FF" w:rsidRDefault="00CF020D" w:rsidP="00E902FF">
            <w:pPr>
              <w:rPr>
                <w:rFonts w:ascii="TimesNewRomanPSMT" w:hAnsi="TimesNewRomanPSMT"/>
                <w:bCs/>
                <w:sz w:val="16"/>
                <w:szCs w:val="16"/>
                <w:lang w:val="en-GB"/>
              </w:rPr>
            </w:pPr>
          </w:p>
        </w:tc>
      </w:tr>
    </w:tbl>
    <w:p w14:paraId="40EF22BE" w14:textId="77777777" w:rsidR="003C03AC" w:rsidRDefault="003C03AC" w:rsidP="003F3E70"/>
    <w:p w14:paraId="5C5BBEB5" w14:textId="77777777" w:rsidR="00C4005D" w:rsidRDefault="00C4005D" w:rsidP="00C4005D">
      <w:pPr>
        <w:pStyle w:val="Heading1"/>
      </w:pPr>
      <w:r>
        <w:t>References</w:t>
      </w:r>
      <w:bookmarkEnd w:id="0"/>
    </w:p>
    <w:p w14:paraId="363371A4" w14:textId="29A1EEF9" w:rsidR="00D924B9" w:rsidRDefault="00D924B9" w:rsidP="00663934">
      <w:pPr>
        <w:numPr>
          <w:ilvl w:val="0"/>
          <w:numId w:val="20"/>
        </w:numPr>
        <w:overflowPunct w:val="0"/>
        <w:autoSpaceDE w:val="0"/>
        <w:autoSpaceDN w:val="0"/>
        <w:adjustRightInd w:val="0"/>
        <w:spacing w:before="100" w:beforeAutospacing="1" w:after="100" w:afterAutospacing="1"/>
        <w:ind w:left="562" w:hanging="562"/>
        <w:textAlignment w:val="baseline"/>
        <w:rPr>
          <w:sz w:val="20"/>
          <w:szCs w:val="20"/>
        </w:rPr>
      </w:pPr>
      <w:bookmarkStart w:id="1" w:name="_Ref115375391"/>
      <w:r w:rsidRPr="00D924B9">
        <w:rPr>
          <w:sz w:val="20"/>
          <w:szCs w:val="20"/>
        </w:rPr>
        <w:t>R1-2206032</w:t>
      </w:r>
      <w:r>
        <w:rPr>
          <w:sz w:val="20"/>
          <w:szCs w:val="20"/>
        </w:rPr>
        <w:t>, “</w:t>
      </w:r>
      <w:r w:rsidRPr="00D924B9">
        <w:rPr>
          <w:sz w:val="20"/>
          <w:szCs w:val="20"/>
        </w:rPr>
        <w:t>Evaluation on AI/ML for CSI feedback enhancement</w:t>
      </w:r>
      <w:r>
        <w:rPr>
          <w:sz w:val="20"/>
          <w:szCs w:val="20"/>
        </w:rPr>
        <w:t xml:space="preserve">”, </w:t>
      </w:r>
      <w:r w:rsidRPr="00D924B9">
        <w:rPr>
          <w:sz w:val="20"/>
          <w:szCs w:val="20"/>
        </w:rPr>
        <w:t>vivo</w:t>
      </w:r>
      <w:r>
        <w:rPr>
          <w:sz w:val="20"/>
          <w:szCs w:val="20"/>
        </w:rPr>
        <w:t>, RAN1 #110, August 2022.</w:t>
      </w:r>
      <w:bookmarkEnd w:id="1"/>
    </w:p>
    <w:p w14:paraId="44599B6D" w14:textId="62F0C40D" w:rsidR="00FB67CB" w:rsidRDefault="00FB67CB" w:rsidP="00663934">
      <w:pPr>
        <w:numPr>
          <w:ilvl w:val="0"/>
          <w:numId w:val="20"/>
        </w:numPr>
        <w:overflowPunct w:val="0"/>
        <w:autoSpaceDE w:val="0"/>
        <w:autoSpaceDN w:val="0"/>
        <w:adjustRightInd w:val="0"/>
        <w:spacing w:before="100" w:beforeAutospacing="1" w:after="100" w:afterAutospacing="1"/>
        <w:ind w:left="562" w:hanging="562"/>
        <w:textAlignment w:val="baseline"/>
        <w:rPr>
          <w:bCs/>
          <w:sz w:val="20"/>
          <w:szCs w:val="20"/>
        </w:rPr>
      </w:pPr>
      <w:bookmarkStart w:id="2" w:name="_Ref115383779"/>
      <w:r w:rsidRPr="00FB67CB">
        <w:rPr>
          <w:bCs/>
          <w:sz w:val="20"/>
          <w:szCs w:val="20"/>
        </w:rPr>
        <w:t>R1-22</w:t>
      </w:r>
      <w:r w:rsidR="00202007">
        <w:rPr>
          <w:bCs/>
          <w:sz w:val="20"/>
          <w:szCs w:val="20"/>
        </w:rPr>
        <w:t>11807</w:t>
      </w:r>
      <w:r w:rsidRPr="00FB67CB">
        <w:rPr>
          <w:bCs/>
          <w:sz w:val="20"/>
          <w:szCs w:val="20"/>
        </w:rPr>
        <w:t>, “Evaluation on AI/ML for beam management”, Apple, RAN1 #</w:t>
      </w:r>
      <w:r w:rsidR="00202007">
        <w:rPr>
          <w:bCs/>
          <w:sz w:val="20"/>
          <w:szCs w:val="20"/>
        </w:rPr>
        <w:t>111</w:t>
      </w:r>
      <w:r w:rsidRPr="00FB67CB">
        <w:rPr>
          <w:bCs/>
          <w:sz w:val="20"/>
          <w:szCs w:val="20"/>
        </w:rPr>
        <w:t xml:space="preserve">, </w:t>
      </w:r>
      <w:r w:rsidR="00202007">
        <w:rPr>
          <w:bCs/>
          <w:sz w:val="20"/>
          <w:szCs w:val="20"/>
        </w:rPr>
        <w:t>November</w:t>
      </w:r>
      <w:r w:rsidRPr="00FB67CB">
        <w:rPr>
          <w:bCs/>
          <w:sz w:val="20"/>
          <w:szCs w:val="20"/>
        </w:rPr>
        <w:t xml:space="preserve"> 2022</w:t>
      </w:r>
      <w:bookmarkEnd w:id="2"/>
    </w:p>
    <w:p w14:paraId="499E1C5C" w14:textId="7C089DA6" w:rsidR="007021D5" w:rsidRPr="00FB67CB" w:rsidRDefault="007021D5" w:rsidP="00663934">
      <w:pPr>
        <w:numPr>
          <w:ilvl w:val="0"/>
          <w:numId w:val="20"/>
        </w:numPr>
        <w:overflowPunct w:val="0"/>
        <w:autoSpaceDE w:val="0"/>
        <w:autoSpaceDN w:val="0"/>
        <w:adjustRightInd w:val="0"/>
        <w:spacing w:before="100" w:beforeAutospacing="1" w:after="100" w:afterAutospacing="1"/>
        <w:ind w:left="562" w:hanging="562"/>
        <w:textAlignment w:val="baseline"/>
        <w:rPr>
          <w:bCs/>
          <w:sz w:val="20"/>
          <w:szCs w:val="20"/>
        </w:rPr>
      </w:pPr>
      <w:bookmarkStart w:id="3" w:name="_Ref127524446"/>
      <w:r>
        <w:rPr>
          <w:bCs/>
          <w:sz w:val="20"/>
          <w:szCs w:val="20"/>
        </w:rPr>
        <w:t>R1-2301339, “</w:t>
      </w:r>
      <w:r w:rsidRPr="007021D5">
        <w:rPr>
          <w:bCs/>
          <w:sz w:val="20"/>
          <w:szCs w:val="20"/>
        </w:rPr>
        <w:t>Evaluation for AI/ML based beam management enhancements</w:t>
      </w:r>
      <w:r>
        <w:rPr>
          <w:bCs/>
          <w:sz w:val="20"/>
          <w:szCs w:val="20"/>
        </w:rPr>
        <w:t xml:space="preserve">”, </w:t>
      </w:r>
      <w:r w:rsidRPr="00FB67CB">
        <w:rPr>
          <w:bCs/>
          <w:sz w:val="20"/>
          <w:szCs w:val="20"/>
        </w:rPr>
        <w:t>Apple, RAN1 #</w:t>
      </w:r>
      <w:r>
        <w:rPr>
          <w:bCs/>
          <w:sz w:val="20"/>
          <w:szCs w:val="20"/>
        </w:rPr>
        <w:t>112</w:t>
      </w:r>
      <w:r w:rsidRPr="00FB67CB">
        <w:rPr>
          <w:bCs/>
          <w:sz w:val="20"/>
          <w:szCs w:val="20"/>
        </w:rPr>
        <w:t xml:space="preserve">, </w:t>
      </w:r>
      <w:proofErr w:type="gramStart"/>
      <w:r>
        <w:rPr>
          <w:bCs/>
          <w:sz w:val="20"/>
          <w:szCs w:val="20"/>
        </w:rPr>
        <w:t>February  2023</w:t>
      </w:r>
      <w:proofErr w:type="gramEnd"/>
      <w:r>
        <w:rPr>
          <w:bCs/>
          <w:sz w:val="20"/>
          <w:szCs w:val="20"/>
        </w:rPr>
        <w:t>.</w:t>
      </w:r>
      <w:bookmarkEnd w:id="3"/>
    </w:p>
    <w:p w14:paraId="0FCBA23C" w14:textId="77777777" w:rsidR="00C4005D" w:rsidRPr="001B2203" w:rsidRDefault="00C4005D" w:rsidP="001B2203">
      <w:pPr>
        <w:overflowPunct w:val="0"/>
        <w:autoSpaceDE w:val="0"/>
        <w:autoSpaceDN w:val="0"/>
        <w:adjustRightInd w:val="0"/>
        <w:spacing w:before="100" w:beforeAutospacing="1" w:after="100" w:afterAutospacing="1"/>
        <w:ind w:left="562"/>
        <w:textAlignment w:val="baseline"/>
        <w:rPr>
          <w:sz w:val="20"/>
          <w:szCs w:val="20"/>
        </w:rPr>
      </w:pPr>
    </w:p>
    <w:p w14:paraId="48F74ADF" w14:textId="77777777" w:rsidR="00C4005D" w:rsidRPr="00C4005D" w:rsidRDefault="00C4005D" w:rsidP="00C4005D"/>
    <w:p w14:paraId="210218A1" w14:textId="77777777" w:rsidR="00B03184" w:rsidRDefault="00B03184" w:rsidP="00361704">
      <w:pPr>
        <w:pStyle w:val="0Maintext"/>
        <w:spacing w:after="120" w:afterAutospacing="0" w:line="240" w:lineRule="auto"/>
        <w:ind w:firstLine="0"/>
        <w:rPr>
          <w:lang w:val="en-US" w:eastAsia="zh-CN"/>
        </w:rPr>
      </w:pPr>
    </w:p>
    <w:sectPr w:rsidR="00B03184" w:rsidSect="005B0F7A">
      <w:footerReference w:type="even" r:id="rId9"/>
      <w:footerReference w:type="default" r:id="rId10"/>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C6586" w14:textId="77777777" w:rsidR="00EC3686" w:rsidRDefault="00EC3686" w:rsidP="005C2F8D">
      <w:r>
        <w:separator/>
      </w:r>
    </w:p>
  </w:endnote>
  <w:endnote w:type="continuationSeparator" w:id="0">
    <w:p w14:paraId="34A33422" w14:textId="77777777" w:rsidR="00EC3686" w:rsidRDefault="00EC3686" w:rsidP="005C2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72421299"/>
      <w:docPartObj>
        <w:docPartGallery w:val="Page Numbers (Bottom of Page)"/>
        <w:docPartUnique/>
      </w:docPartObj>
    </w:sdtPr>
    <w:sdtContent>
      <w:p w14:paraId="4148A5C6" w14:textId="49D6027C" w:rsidR="005C2F8D" w:rsidRDefault="005C2F8D" w:rsidP="0071676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F38BD7" w14:textId="77777777" w:rsidR="005C2F8D" w:rsidRDefault="005C2F8D" w:rsidP="005C2F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65389953"/>
      <w:docPartObj>
        <w:docPartGallery w:val="Page Numbers (Bottom of Page)"/>
        <w:docPartUnique/>
      </w:docPartObj>
    </w:sdtPr>
    <w:sdtContent>
      <w:p w14:paraId="45F63991" w14:textId="40C76028" w:rsidR="005C2F8D" w:rsidRDefault="005C2F8D" w:rsidP="0071676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026A78A" w14:textId="77777777" w:rsidR="005C2F8D" w:rsidRDefault="005C2F8D" w:rsidP="005C2F8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A5AA5" w14:textId="77777777" w:rsidR="00EC3686" w:rsidRDefault="00EC3686" w:rsidP="005C2F8D">
      <w:r>
        <w:separator/>
      </w:r>
    </w:p>
  </w:footnote>
  <w:footnote w:type="continuationSeparator" w:id="0">
    <w:p w14:paraId="27E3FE9F" w14:textId="77777777" w:rsidR="00EC3686" w:rsidRDefault="00EC3686" w:rsidP="005C2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766605"/>
    <w:multiLevelType w:val="hybridMultilevel"/>
    <w:tmpl w:val="1CE6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1006A"/>
    <w:multiLevelType w:val="hybridMultilevel"/>
    <w:tmpl w:val="356E05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951662E"/>
    <w:multiLevelType w:val="hybridMultilevel"/>
    <w:tmpl w:val="90D6D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30DFE"/>
    <w:multiLevelType w:val="hybridMultilevel"/>
    <w:tmpl w:val="F5160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EE5C03"/>
    <w:multiLevelType w:val="hybridMultilevel"/>
    <w:tmpl w:val="5AEC8A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6E42F36"/>
    <w:multiLevelType w:val="hybridMultilevel"/>
    <w:tmpl w:val="E106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58D107E"/>
    <w:multiLevelType w:val="hybridMultilevel"/>
    <w:tmpl w:val="B3821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683DCB"/>
    <w:multiLevelType w:val="hybridMultilevel"/>
    <w:tmpl w:val="9D30C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4F2F41"/>
    <w:multiLevelType w:val="hybridMultilevel"/>
    <w:tmpl w:val="0E86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A90CB0"/>
    <w:multiLevelType w:val="hybridMultilevel"/>
    <w:tmpl w:val="D238288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8AD65E9"/>
    <w:multiLevelType w:val="hybridMultilevel"/>
    <w:tmpl w:val="E390B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69149A"/>
    <w:multiLevelType w:val="hybridMultilevel"/>
    <w:tmpl w:val="17DA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380583"/>
    <w:multiLevelType w:val="hybridMultilevel"/>
    <w:tmpl w:val="45D21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8FC672E"/>
    <w:multiLevelType w:val="hybridMultilevel"/>
    <w:tmpl w:val="5AEC8A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D77515"/>
    <w:multiLevelType w:val="hybridMultilevel"/>
    <w:tmpl w:val="E75EBE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0C1DE9"/>
    <w:multiLevelType w:val="hybridMultilevel"/>
    <w:tmpl w:val="64383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5268F"/>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EC6455"/>
    <w:multiLevelType w:val="hybridMultilevel"/>
    <w:tmpl w:val="0AA823BE"/>
    <w:lvl w:ilvl="0" w:tplc="04090001">
      <w:start w:val="1"/>
      <w:numFmt w:val="bullet"/>
      <w:lvlText w:val=""/>
      <w:lvlJc w:val="left"/>
      <w:pPr>
        <w:ind w:left="1800" w:hanging="360"/>
      </w:pPr>
      <w:rPr>
        <w:rFonts w:ascii="Symbol" w:hAnsi="Symbol"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443693080">
    <w:abstractNumId w:val="4"/>
  </w:num>
  <w:num w:numId="2" w16cid:durableId="98794354">
    <w:abstractNumId w:val="38"/>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0"/>
  </w:num>
  <w:num w:numId="5" w16cid:durableId="559053736">
    <w:abstractNumId w:val="13"/>
  </w:num>
  <w:num w:numId="6" w16cid:durableId="152726572">
    <w:abstractNumId w:val="31"/>
  </w:num>
  <w:num w:numId="7" w16cid:durableId="769787185">
    <w:abstractNumId w:val="40"/>
  </w:num>
  <w:num w:numId="8" w16cid:durableId="1478258504">
    <w:abstractNumId w:val="29"/>
  </w:num>
  <w:num w:numId="9" w16cid:durableId="1962221514">
    <w:abstractNumId w:val="42"/>
  </w:num>
  <w:num w:numId="10" w16cid:durableId="1033044293">
    <w:abstractNumId w:val="41"/>
  </w:num>
  <w:num w:numId="11" w16cid:durableId="1862015068">
    <w:abstractNumId w:val="9"/>
  </w:num>
  <w:num w:numId="12" w16cid:durableId="892352236">
    <w:abstractNumId w:val="5"/>
  </w:num>
  <w:num w:numId="13" w16cid:durableId="785347574">
    <w:abstractNumId w:val="37"/>
  </w:num>
  <w:num w:numId="14" w16cid:durableId="734283960">
    <w:abstractNumId w:val="6"/>
  </w:num>
  <w:num w:numId="15" w16cid:durableId="1529559791">
    <w:abstractNumId w:val="11"/>
  </w:num>
  <w:num w:numId="16" w16cid:durableId="1744638934">
    <w:abstractNumId w:val="16"/>
  </w:num>
  <w:num w:numId="17" w16cid:durableId="1585727866">
    <w:abstractNumId w:val="12"/>
  </w:num>
  <w:num w:numId="18" w16cid:durableId="1122769606">
    <w:abstractNumId w:val="33"/>
  </w:num>
  <w:num w:numId="19" w16cid:durableId="1305892864">
    <w:abstractNumId w:val="23"/>
  </w:num>
  <w:num w:numId="20" w16cid:durableId="1234589344">
    <w:abstractNumId w:val="2"/>
  </w:num>
  <w:num w:numId="21" w16cid:durableId="2099251314">
    <w:abstractNumId w:val="14"/>
  </w:num>
  <w:num w:numId="22" w16cid:durableId="1975211201">
    <w:abstractNumId w:val="36"/>
  </w:num>
  <w:num w:numId="23" w16cid:durableId="2086563246">
    <w:abstractNumId w:val="26"/>
  </w:num>
  <w:num w:numId="24" w16cid:durableId="995769474">
    <w:abstractNumId w:val="39"/>
  </w:num>
  <w:num w:numId="25" w16cid:durableId="1828865346">
    <w:abstractNumId w:val="22"/>
  </w:num>
  <w:num w:numId="26" w16cid:durableId="864562699">
    <w:abstractNumId w:val="21"/>
  </w:num>
  <w:num w:numId="27" w16cid:durableId="722482880">
    <w:abstractNumId w:val="19"/>
  </w:num>
  <w:num w:numId="28" w16cid:durableId="288442438">
    <w:abstractNumId w:val="8"/>
  </w:num>
  <w:num w:numId="29" w16cid:durableId="1341349142">
    <w:abstractNumId w:val="34"/>
  </w:num>
  <w:num w:numId="30" w16cid:durableId="376971191">
    <w:abstractNumId w:val="10"/>
  </w:num>
  <w:num w:numId="31" w16cid:durableId="771897571">
    <w:abstractNumId w:val="35"/>
  </w:num>
  <w:num w:numId="32" w16cid:durableId="1791632467">
    <w:abstractNumId w:val="27"/>
  </w:num>
  <w:num w:numId="33" w16cid:durableId="1598636265">
    <w:abstractNumId w:val="32"/>
  </w:num>
  <w:num w:numId="34" w16cid:durableId="19942331">
    <w:abstractNumId w:val="7"/>
  </w:num>
  <w:num w:numId="35" w16cid:durableId="1733042678">
    <w:abstractNumId w:val="24"/>
  </w:num>
  <w:num w:numId="36" w16cid:durableId="1414009039">
    <w:abstractNumId w:val="43"/>
  </w:num>
  <w:num w:numId="37" w16cid:durableId="269093223">
    <w:abstractNumId w:val="18"/>
  </w:num>
  <w:num w:numId="38" w16cid:durableId="936331707">
    <w:abstractNumId w:val="3"/>
  </w:num>
  <w:num w:numId="39" w16cid:durableId="331951940">
    <w:abstractNumId w:val="15"/>
  </w:num>
  <w:num w:numId="40" w16cid:durableId="136145095">
    <w:abstractNumId w:val="28"/>
  </w:num>
  <w:num w:numId="41" w16cid:durableId="709110544">
    <w:abstractNumId w:val="25"/>
  </w:num>
  <w:num w:numId="42" w16cid:durableId="164981138">
    <w:abstractNumId w:val="30"/>
  </w:num>
  <w:num w:numId="43" w16cid:durableId="99661227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655F"/>
    <w:rsid w:val="00006D05"/>
    <w:rsid w:val="000100B5"/>
    <w:rsid w:val="00017B94"/>
    <w:rsid w:val="00017E93"/>
    <w:rsid w:val="000212EC"/>
    <w:rsid w:val="00021891"/>
    <w:rsid w:val="00024AD6"/>
    <w:rsid w:val="00024CF4"/>
    <w:rsid w:val="00031D27"/>
    <w:rsid w:val="00031E68"/>
    <w:rsid w:val="00032C0E"/>
    <w:rsid w:val="00032C31"/>
    <w:rsid w:val="000354D1"/>
    <w:rsid w:val="00036047"/>
    <w:rsid w:val="00037E22"/>
    <w:rsid w:val="00041988"/>
    <w:rsid w:val="0004249E"/>
    <w:rsid w:val="0004252F"/>
    <w:rsid w:val="00044CC2"/>
    <w:rsid w:val="00046585"/>
    <w:rsid w:val="00050D4A"/>
    <w:rsid w:val="000531E2"/>
    <w:rsid w:val="00054527"/>
    <w:rsid w:val="00055D16"/>
    <w:rsid w:val="00055F76"/>
    <w:rsid w:val="0005612B"/>
    <w:rsid w:val="00057599"/>
    <w:rsid w:val="000605BB"/>
    <w:rsid w:val="00061AC2"/>
    <w:rsid w:val="00063843"/>
    <w:rsid w:val="000639F0"/>
    <w:rsid w:val="00063E86"/>
    <w:rsid w:val="00067608"/>
    <w:rsid w:val="0006765A"/>
    <w:rsid w:val="00070D63"/>
    <w:rsid w:val="00071AFF"/>
    <w:rsid w:val="00072721"/>
    <w:rsid w:val="000756C7"/>
    <w:rsid w:val="0007732F"/>
    <w:rsid w:val="000803E5"/>
    <w:rsid w:val="00081B2B"/>
    <w:rsid w:val="00085223"/>
    <w:rsid w:val="0008670F"/>
    <w:rsid w:val="0008684F"/>
    <w:rsid w:val="00090985"/>
    <w:rsid w:val="000923EC"/>
    <w:rsid w:val="000A1890"/>
    <w:rsid w:val="000B4DBB"/>
    <w:rsid w:val="000B6058"/>
    <w:rsid w:val="000C42E4"/>
    <w:rsid w:val="000C7006"/>
    <w:rsid w:val="000D0F78"/>
    <w:rsid w:val="000D2660"/>
    <w:rsid w:val="000D4A1A"/>
    <w:rsid w:val="000D54C9"/>
    <w:rsid w:val="000E2519"/>
    <w:rsid w:val="000F2C70"/>
    <w:rsid w:val="000F420A"/>
    <w:rsid w:val="0010269A"/>
    <w:rsid w:val="001033DC"/>
    <w:rsid w:val="00103EC9"/>
    <w:rsid w:val="00107247"/>
    <w:rsid w:val="00111169"/>
    <w:rsid w:val="00112710"/>
    <w:rsid w:val="00112AA3"/>
    <w:rsid w:val="00115D42"/>
    <w:rsid w:val="00116C04"/>
    <w:rsid w:val="0012163E"/>
    <w:rsid w:val="00127219"/>
    <w:rsid w:val="0013108B"/>
    <w:rsid w:val="00134A16"/>
    <w:rsid w:val="00134D63"/>
    <w:rsid w:val="00140849"/>
    <w:rsid w:val="0014224B"/>
    <w:rsid w:val="00144226"/>
    <w:rsid w:val="0014756C"/>
    <w:rsid w:val="001511AC"/>
    <w:rsid w:val="00153773"/>
    <w:rsid w:val="0015382F"/>
    <w:rsid w:val="00160BAF"/>
    <w:rsid w:val="00161E92"/>
    <w:rsid w:val="00162C20"/>
    <w:rsid w:val="001655D0"/>
    <w:rsid w:val="00176932"/>
    <w:rsid w:val="0018214E"/>
    <w:rsid w:val="00185A0B"/>
    <w:rsid w:val="0018607A"/>
    <w:rsid w:val="0018657E"/>
    <w:rsid w:val="00190124"/>
    <w:rsid w:val="001912E6"/>
    <w:rsid w:val="00193222"/>
    <w:rsid w:val="00194582"/>
    <w:rsid w:val="00194861"/>
    <w:rsid w:val="00194BBD"/>
    <w:rsid w:val="0019597B"/>
    <w:rsid w:val="001A067B"/>
    <w:rsid w:val="001A4FA2"/>
    <w:rsid w:val="001A5A42"/>
    <w:rsid w:val="001A5F2D"/>
    <w:rsid w:val="001A6F43"/>
    <w:rsid w:val="001A7C45"/>
    <w:rsid w:val="001B0BC6"/>
    <w:rsid w:val="001B20EC"/>
    <w:rsid w:val="001B2203"/>
    <w:rsid w:val="001B3F28"/>
    <w:rsid w:val="001B4C03"/>
    <w:rsid w:val="001B4E23"/>
    <w:rsid w:val="001B7BEC"/>
    <w:rsid w:val="001C398F"/>
    <w:rsid w:val="001C3DE0"/>
    <w:rsid w:val="001C4241"/>
    <w:rsid w:val="001C5273"/>
    <w:rsid w:val="001C53C6"/>
    <w:rsid w:val="001C71ED"/>
    <w:rsid w:val="001C7664"/>
    <w:rsid w:val="001D0121"/>
    <w:rsid w:val="001D0CFC"/>
    <w:rsid w:val="001D4036"/>
    <w:rsid w:val="001D4551"/>
    <w:rsid w:val="001D5F61"/>
    <w:rsid w:val="001D6F74"/>
    <w:rsid w:val="001D73FF"/>
    <w:rsid w:val="001E1DFB"/>
    <w:rsid w:val="001E4A81"/>
    <w:rsid w:val="001E5BB2"/>
    <w:rsid w:val="001E6289"/>
    <w:rsid w:val="001E62A2"/>
    <w:rsid w:val="001E6AC3"/>
    <w:rsid w:val="001E73AB"/>
    <w:rsid w:val="001F1442"/>
    <w:rsid w:val="001F6D5E"/>
    <w:rsid w:val="00202007"/>
    <w:rsid w:val="00203A0D"/>
    <w:rsid w:val="00203C8C"/>
    <w:rsid w:val="00204884"/>
    <w:rsid w:val="002113FC"/>
    <w:rsid w:val="00211C21"/>
    <w:rsid w:val="00212143"/>
    <w:rsid w:val="002134C9"/>
    <w:rsid w:val="002159AA"/>
    <w:rsid w:val="00215CAC"/>
    <w:rsid w:val="00216359"/>
    <w:rsid w:val="002173CC"/>
    <w:rsid w:val="0022064E"/>
    <w:rsid w:val="00221E9E"/>
    <w:rsid w:val="0022367D"/>
    <w:rsid w:val="002326A8"/>
    <w:rsid w:val="00232779"/>
    <w:rsid w:val="00236D3F"/>
    <w:rsid w:val="0024004B"/>
    <w:rsid w:val="00242650"/>
    <w:rsid w:val="00245D27"/>
    <w:rsid w:val="00247495"/>
    <w:rsid w:val="00250AA3"/>
    <w:rsid w:val="00252B41"/>
    <w:rsid w:val="002534C9"/>
    <w:rsid w:val="00255E4C"/>
    <w:rsid w:val="00256E42"/>
    <w:rsid w:val="00263926"/>
    <w:rsid w:val="002649BC"/>
    <w:rsid w:val="00265F02"/>
    <w:rsid w:val="00266E0F"/>
    <w:rsid w:val="00270C5A"/>
    <w:rsid w:val="0027181A"/>
    <w:rsid w:val="0027473A"/>
    <w:rsid w:val="00274F27"/>
    <w:rsid w:val="00284AB0"/>
    <w:rsid w:val="00285B13"/>
    <w:rsid w:val="0029000E"/>
    <w:rsid w:val="00292C60"/>
    <w:rsid w:val="002948FF"/>
    <w:rsid w:val="00295423"/>
    <w:rsid w:val="0029769A"/>
    <w:rsid w:val="002A1192"/>
    <w:rsid w:val="002A274D"/>
    <w:rsid w:val="002A343D"/>
    <w:rsid w:val="002A5B21"/>
    <w:rsid w:val="002A7EFF"/>
    <w:rsid w:val="002B0171"/>
    <w:rsid w:val="002B72F3"/>
    <w:rsid w:val="002B748C"/>
    <w:rsid w:val="002C1494"/>
    <w:rsid w:val="002C4EFD"/>
    <w:rsid w:val="002C7832"/>
    <w:rsid w:val="002C796C"/>
    <w:rsid w:val="002D1C49"/>
    <w:rsid w:val="002D347A"/>
    <w:rsid w:val="002D4B22"/>
    <w:rsid w:val="002D5705"/>
    <w:rsid w:val="002D6F69"/>
    <w:rsid w:val="002E2806"/>
    <w:rsid w:val="002E2AC6"/>
    <w:rsid w:val="002E337E"/>
    <w:rsid w:val="002E7D5F"/>
    <w:rsid w:val="002F3060"/>
    <w:rsid w:val="00300829"/>
    <w:rsid w:val="003008C3"/>
    <w:rsid w:val="00301356"/>
    <w:rsid w:val="00302BCE"/>
    <w:rsid w:val="0030554A"/>
    <w:rsid w:val="00306493"/>
    <w:rsid w:val="003105DC"/>
    <w:rsid w:val="00311CE0"/>
    <w:rsid w:val="0031273D"/>
    <w:rsid w:val="00312D9E"/>
    <w:rsid w:val="00315F36"/>
    <w:rsid w:val="00324049"/>
    <w:rsid w:val="003262D0"/>
    <w:rsid w:val="00326AED"/>
    <w:rsid w:val="00326D8B"/>
    <w:rsid w:val="00334DAC"/>
    <w:rsid w:val="0034417B"/>
    <w:rsid w:val="00344AE3"/>
    <w:rsid w:val="00346105"/>
    <w:rsid w:val="00351207"/>
    <w:rsid w:val="00354CD9"/>
    <w:rsid w:val="00356A2A"/>
    <w:rsid w:val="00360734"/>
    <w:rsid w:val="00361704"/>
    <w:rsid w:val="00361D33"/>
    <w:rsid w:val="00362BFD"/>
    <w:rsid w:val="00364786"/>
    <w:rsid w:val="00366F52"/>
    <w:rsid w:val="00367DFA"/>
    <w:rsid w:val="00375C9A"/>
    <w:rsid w:val="003802E1"/>
    <w:rsid w:val="0038057C"/>
    <w:rsid w:val="00380FA2"/>
    <w:rsid w:val="003830C6"/>
    <w:rsid w:val="003836A8"/>
    <w:rsid w:val="0038526E"/>
    <w:rsid w:val="003856D0"/>
    <w:rsid w:val="00386E56"/>
    <w:rsid w:val="00387EB0"/>
    <w:rsid w:val="00391636"/>
    <w:rsid w:val="00392D5F"/>
    <w:rsid w:val="00392E0F"/>
    <w:rsid w:val="00393AD5"/>
    <w:rsid w:val="003944D1"/>
    <w:rsid w:val="00396B63"/>
    <w:rsid w:val="003A0C0A"/>
    <w:rsid w:val="003A2918"/>
    <w:rsid w:val="003B187F"/>
    <w:rsid w:val="003B1DF7"/>
    <w:rsid w:val="003B620C"/>
    <w:rsid w:val="003B6AB3"/>
    <w:rsid w:val="003C03AC"/>
    <w:rsid w:val="003C49B0"/>
    <w:rsid w:val="003C7475"/>
    <w:rsid w:val="003C74B7"/>
    <w:rsid w:val="003D0609"/>
    <w:rsid w:val="003D21A5"/>
    <w:rsid w:val="003D51F2"/>
    <w:rsid w:val="003E0B09"/>
    <w:rsid w:val="003E0B46"/>
    <w:rsid w:val="003E3DF2"/>
    <w:rsid w:val="003E66DF"/>
    <w:rsid w:val="003E75B6"/>
    <w:rsid w:val="003F0E76"/>
    <w:rsid w:val="003F123D"/>
    <w:rsid w:val="003F246A"/>
    <w:rsid w:val="003F3E70"/>
    <w:rsid w:val="003F452D"/>
    <w:rsid w:val="00411458"/>
    <w:rsid w:val="00412CDD"/>
    <w:rsid w:val="0041336F"/>
    <w:rsid w:val="00414973"/>
    <w:rsid w:val="004173CC"/>
    <w:rsid w:val="00417FC9"/>
    <w:rsid w:val="0042156A"/>
    <w:rsid w:val="004230F2"/>
    <w:rsid w:val="00430637"/>
    <w:rsid w:val="004312F7"/>
    <w:rsid w:val="00434E5C"/>
    <w:rsid w:val="00434E67"/>
    <w:rsid w:val="00435DEB"/>
    <w:rsid w:val="004423BF"/>
    <w:rsid w:val="004447E1"/>
    <w:rsid w:val="0044499D"/>
    <w:rsid w:val="00446F00"/>
    <w:rsid w:val="004504F1"/>
    <w:rsid w:val="0045482E"/>
    <w:rsid w:val="00457F5D"/>
    <w:rsid w:val="00461B15"/>
    <w:rsid w:val="00462035"/>
    <w:rsid w:val="00462BDB"/>
    <w:rsid w:val="00465016"/>
    <w:rsid w:val="004653D1"/>
    <w:rsid w:val="00466F57"/>
    <w:rsid w:val="004704C9"/>
    <w:rsid w:val="00471149"/>
    <w:rsid w:val="00471657"/>
    <w:rsid w:val="00473F4B"/>
    <w:rsid w:val="004752EB"/>
    <w:rsid w:val="004837C5"/>
    <w:rsid w:val="00485EDE"/>
    <w:rsid w:val="00486908"/>
    <w:rsid w:val="00486ACA"/>
    <w:rsid w:val="004A2991"/>
    <w:rsid w:val="004A41EF"/>
    <w:rsid w:val="004A5D6B"/>
    <w:rsid w:val="004B2C9E"/>
    <w:rsid w:val="004B3124"/>
    <w:rsid w:val="004B368D"/>
    <w:rsid w:val="004B3DF5"/>
    <w:rsid w:val="004B3EFB"/>
    <w:rsid w:val="004B3F77"/>
    <w:rsid w:val="004B4D8D"/>
    <w:rsid w:val="004B74CC"/>
    <w:rsid w:val="004C1E62"/>
    <w:rsid w:val="004C4A14"/>
    <w:rsid w:val="004C50FC"/>
    <w:rsid w:val="004C60E6"/>
    <w:rsid w:val="004C67DD"/>
    <w:rsid w:val="004C7036"/>
    <w:rsid w:val="004D3135"/>
    <w:rsid w:val="004D61BC"/>
    <w:rsid w:val="004D77B2"/>
    <w:rsid w:val="004E01AD"/>
    <w:rsid w:val="004E131F"/>
    <w:rsid w:val="004E39FF"/>
    <w:rsid w:val="004E6D4D"/>
    <w:rsid w:val="004F01A2"/>
    <w:rsid w:val="004F2988"/>
    <w:rsid w:val="004F5D17"/>
    <w:rsid w:val="0050600B"/>
    <w:rsid w:val="005062CA"/>
    <w:rsid w:val="00510C62"/>
    <w:rsid w:val="00513F54"/>
    <w:rsid w:val="005171D8"/>
    <w:rsid w:val="00517ADD"/>
    <w:rsid w:val="00520081"/>
    <w:rsid w:val="005210E7"/>
    <w:rsid w:val="00521183"/>
    <w:rsid w:val="00523D91"/>
    <w:rsid w:val="0052593A"/>
    <w:rsid w:val="00526C5F"/>
    <w:rsid w:val="00532089"/>
    <w:rsid w:val="005327E9"/>
    <w:rsid w:val="00532BAF"/>
    <w:rsid w:val="0053782C"/>
    <w:rsid w:val="00543C04"/>
    <w:rsid w:val="005529E2"/>
    <w:rsid w:val="00556671"/>
    <w:rsid w:val="00561D69"/>
    <w:rsid w:val="0056250A"/>
    <w:rsid w:val="00562D2B"/>
    <w:rsid w:val="005677E5"/>
    <w:rsid w:val="0057029B"/>
    <w:rsid w:val="00574720"/>
    <w:rsid w:val="00576934"/>
    <w:rsid w:val="0057794A"/>
    <w:rsid w:val="00577D8B"/>
    <w:rsid w:val="0058134C"/>
    <w:rsid w:val="00581F24"/>
    <w:rsid w:val="00581F88"/>
    <w:rsid w:val="00583230"/>
    <w:rsid w:val="005900E9"/>
    <w:rsid w:val="005908A2"/>
    <w:rsid w:val="00592ABB"/>
    <w:rsid w:val="00593FCB"/>
    <w:rsid w:val="0059417B"/>
    <w:rsid w:val="0059576E"/>
    <w:rsid w:val="00596063"/>
    <w:rsid w:val="0059787C"/>
    <w:rsid w:val="005A4FFE"/>
    <w:rsid w:val="005B0F7A"/>
    <w:rsid w:val="005B1AD1"/>
    <w:rsid w:val="005B6997"/>
    <w:rsid w:val="005B6DF9"/>
    <w:rsid w:val="005C0A23"/>
    <w:rsid w:val="005C2A93"/>
    <w:rsid w:val="005C2F8D"/>
    <w:rsid w:val="005C7B97"/>
    <w:rsid w:val="005D0E54"/>
    <w:rsid w:val="005D2332"/>
    <w:rsid w:val="005D45F7"/>
    <w:rsid w:val="005D5233"/>
    <w:rsid w:val="005E18E3"/>
    <w:rsid w:val="005E2548"/>
    <w:rsid w:val="005E25D9"/>
    <w:rsid w:val="005E44F4"/>
    <w:rsid w:val="005E51AF"/>
    <w:rsid w:val="005F15CC"/>
    <w:rsid w:val="005F7A0E"/>
    <w:rsid w:val="00600194"/>
    <w:rsid w:val="0060050E"/>
    <w:rsid w:val="00600FC5"/>
    <w:rsid w:val="00604C3D"/>
    <w:rsid w:val="00610EC8"/>
    <w:rsid w:val="00616090"/>
    <w:rsid w:val="0061765C"/>
    <w:rsid w:val="00622552"/>
    <w:rsid w:val="006235D6"/>
    <w:rsid w:val="00624E1C"/>
    <w:rsid w:val="00626534"/>
    <w:rsid w:val="00631A14"/>
    <w:rsid w:val="00634AF5"/>
    <w:rsid w:val="00636D7B"/>
    <w:rsid w:val="00637CAD"/>
    <w:rsid w:val="006400D0"/>
    <w:rsid w:val="00641951"/>
    <w:rsid w:val="0064204C"/>
    <w:rsid w:val="00642066"/>
    <w:rsid w:val="00645994"/>
    <w:rsid w:val="006510B3"/>
    <w:rsid w:val="006531B1"/>
    <w:rsid w:val="00654D1D"/>
    <w:rsid w:val="00656BDE"/>
    <w:rsid w:val="00656CB0"/>
    <w:rsid w:val="006603E4"/>
    <w:rsid w:val="00660CC8"/>
    <w:rsid w:val="006633D2"/>
    <w:rsid w:val="00666868"/>
    <w:rsid w:val="006700A5"/>
    <w:rsid w:val="00672A3E"/>
    <w:rsid w:val="0067420E"/>
    <w:rsid w:val="006757D6"/>
    <w:rsid w:val="00675E3A"/>
    <w:rsid w:val="00680E02"/>
    <w:rsid w:val="0068212B"/>
    <w:rsid w:val="006823E7"/>
    <w:rsid w:val="006824B2"/>
    <w:rsid w:val="00682EED"/>
    <w:rsid w:val="0068519F"/>
    <w:rsid w:val="0068752E"/>
    <w:rsid w:val="00687949"/>
    <w:rsid w:val="0069005E"/>
    <w:rsid w:val="00694DD3"/>
    <w:rsid w:val="0069655C"/>
    <w:rsid w:val="00697693"/>
    <w:rsid w:val="006A43D9"/>
    <w:rsid w:val="006A45D6"/>
    <w:rsid w:val="006A57C0"/>
    <w:rsid w:val="006A695B"/>
    <w:rsid w:val="006B060B"/>
    <w:rsid w:val="006B3E00"/>
    <w:rsid w:val="006B5D4F"/>
    <w:rsid w:val="006C0E75"/>
    <w:rsid w:val="006C0F7E"/>
    <w:rsid w:val="006C3506"/>
    <w:rsid w:val="006C4E0D"/>
    <w:rsid w:val="006C4FFF"/>
    <w:rsid w:val="006D09A3"/>
    <w:rsid w:val="006D54CF"/>
    <w:rsid w:val="006D6AD6"/>
    <w:rsid w:val="006E543C"/>
    <w:rsid w:val="006E6598"/>
    <w:rsid w:val="006F07E3"/>
    <w:rsid w:val="006F0EC9"/>
    <w:rsid w:val="006F13BE"/>
    <w:rsid w:val="006F1A7E"/>
    <w:rsid w:val="006F274D"/>
    <w:rsid w:val="006F66D2"/>
    <w:rsid w:val="007021D5"/>
    <w:rsid w:val="00707829"/>
    <w:rsid w:val="0071089C"/>
    <w:rsid w:val="0071455F"/>
    <w:rsid w:val="0071476E"/>
    <w:rsid w:val="00720BE8"/>
    <w:rsid w:val="00720EBF"/>
    <w:rsid w:val="0072211C"/>
    <w:rsid w:val="00722853"/>
    <w:rsid w:val="00723EFF"/>
    <w:rsid w:val="00724392"/>
    <w:rsid w:val="00725CCD"/>
    <w:rsid w:val="00726922"/>
    <w:rsid w:val="00727C85"/>
    <w:rsid w:val="00731443"/>
    <w:rsid w:val="00732388"/>
    <w:rsid w:val="0073426D"/>
    <w:rsid w:val="00735F9F"/>
    <w:rsid w:val="007364CD"/>
    <w:rsid w:val="00744E6D"/>
    <w:rsid w:val="00745FD4"/>
    <w:rsid w:val="00751E2A"/>
    <w:rsid w:val="0075259E"/>
    <w:rsid w:val="00753D11"/>
    <w:rsid w:val="0075517A"/>
    <w:rsid w:val="007570AB"/>
    <w:rsid w:val="007624F8"/>
    <w:rsid w:val="00762E49"/>
    <w:rsid w:val="00764541"/>
    <w:rsid w:val="00770366"/>
    <w:rsid w:val="00771258"/>
    <w:rsid w:val="007719FA"/>
    <w:rsid w:val="007720DD"/>
    <w:rsid w:val="007727CB"/>
    <w:rsid w:val="007740EF"/>
    <w:rsid w:val="0078114E"/>
    <w:rsid w:val="00792D62"/>
    <w:rsid w:val="007943CF"/>
    <w:rsid w:val="007A1456"/>
    <w:rsid w:val="007A1F9E"/>
    <w:rsid w:val="007A5E9F"/>
    <w:rsid w:val="007B273D"/>
    <w:rsid w:val="007B28D0"/>
    <w:rsid w:val="007B5221"/>
    <w:rsid w:val="007D02D0"/>
    <w:rsid w:val="007D7F00"/>
    <w:rsid w:val="007E03DA"/>
    <w:rsid w:val="007E3054"/>
    <w:rsid w:val="007E3473"/>
    <w:rsid w:val="007E54EF"/>
    <w:rsid w:val="007E554B"/>
    <w:rsid w:val="007E6FF6"/>
    <w:rsid w:val="007F128C"/>
    <w:rsid w:val="007F4737"/>
    <w:rsid w:val="007F4FC3"/>
    <w:rsid w:val="007F7442"/>
    <w:rsid w:val="0080446F"/>
    <w:rsid w:val="00804803"/>
    <w:rsid w:val="00804A5E"/>
    <w:rsid w:val="0081070A"/>
    <w:rsid w:val="00813F25"/>
    <w:rsid w:val="0081527C"/>
    <w:rsid w:val="00816874"/>
    <w:rsid w:val="00816C7F"/>
    <w:rsid w:val="0081700D"/>
    <w:rsid w:val="00820D52"/>
    <w:rsid w:val="00821C78"/>
    <w:rsid w:val="00822058"/>
    <w:rsid w:val="00830BA2"/>
    <w:rsid w:val="008328D2"/>
    <w:rsid w:val="008331B0"/>
    <w:rsid w:val="00834862"/>
    <w:rsid w:val="00836817"/>
    <w:rsid w:val="00840D96"/>
    <w:rsid w:val="008415C2"/>
    <w:rsid w:val="00851224"/>
    <w:rsid w:val="00853E20"/>
    <w:rsid w:val="008579D8"/>
    <w:rsid w:val="00857F61"/>
    <w:rsid w:val="00860F75"/>
    <w:rsid w:val="0086391A"/>
    <w:rsid w:val="00871978"/>
    <w:rsid w:val="008751BF"/>
    <w:rsid w:val="00876FB1"/>
    <w:rsid w:val="008801A6"/>
    <w:rsid w:val="00880ECD"/>
    <w:rsid w:val="00881836"/>
    <w:rsid w:val="00882A4D"/>
    <w:rsid w:val="00882D87"/>
    <w:rsid w:val="0088344B"/>
    <w:rsid w:val="0088452D"/>
    <w:rsid w:val="00887C4A"/>
    <w:rsid w:val="00890DBF"/>
    <w:rsid w:val="00890F3E"/>
    <w:rsid w:val="0089138A"/>
    <w:rsid w:val="00892141"/>
    <w:rsid w:val="008923A6"/>
    <w:rsid w:val="00894787"/>
    <w:rsid w:val="0089541A"/>
    <w:rsid w:val="00897057"/>
    <w:rsid w:val="008A0861"/>
    <w:rsid w:val="008A1B09"/>
    <w:rsid w:val="008A25E9"/>
    <w:rsid w:val="008A5F33"/>
    <w:rsid w:val="008A65A1"/>
    <w:rsid w:val="008A69C1"/>
    <w:rsid w:val="008B24BF"/>
    <w:rsid w:val="008B2C0E"/>
    <w:rsid w:val="008B5850"/>
    <w:rsid w:val="008B6FA1"/>
    <w:rsid w:val="008B73C1"/>
    <w:rsid w:val="008C009A"/>
    <w:rsid w:val="008C2187"/>
    <w:rsid w:val="008C4747"/>
    <w:rsid w:val="008D0789"/>
    <w:rsid w:val="008D1760"/>
    <w:rsid w:val="008D18C8"/>
    <w:rsid w:val="008D3DD1"/>
    <w:rsid w:val="008D4F5B"/>
    <w:rsid w:val="008D5B9A"/>
    <w:rsid w:val="008D6AE1"/>
    <w:rsid w:val="008E0CBA"/>
    <w:rsid w:val="008E1EC6"/>
    <w:rsid w:val="008F0E83"/>
    <w:rsid w:val="008F11CC"/>
    <w:rsid w:val="008F24A4"/>
    <w:rsid w:val="008F24CB"/>
    <w:rsid w:val="009016A6"/>
    <w:rsid w:val="00901D2D"/>
    <w:rsid w:val="00903481"/>
    <w:rsid w:val="00906E5E"/>
    <w:rsid w:val="009110A5"/>
    <w:rsid w:val="00911E05"/>
    <w:rsid w:val="00911EFA"/>
    <w:rsid w:val="009140DC"/>
    <w:rsid w:val="009169C4"/>
    <w:rsid w:val="00916E49"/>
    <w:rsid w:val="00920227"/>
    <w:rsid w:val="009209B6"/>
    <w:rsid w:val="00921FC8"/>
    <w:rsid w:val="00922BBD"/>
    <w:rsid w:val="00923A3D"/>
    <w:rsid w:val="009242FD"/>
    <w:rsid w:val="00927D99"/>
    <w:rsid w:val="00930F2F"/>
    <w:rsid w:val="00932532"/>
    <w:rsid w:val="009351FA"/>
    <w:rsid w:val="00935AC3"/>
    <w:rsid w:val="0094095E"/>
    <w:rsid w:val="0094298C"/>
    <w:rsid w:val="00954483"/>
    <w:rsid w:val="009558DA"/>
    <w:rsid w:val="0095741E"/>
    <w:rsid w:val="00957987"/>
    <w:rsid w:val="00957B16"/>
    <w:rsid w:val="009622B6"/>
    <w:rsid w:val="00962EC6"/>
    <w:rsid w:val="00964F12"/>
    <w:rsid w:val="00965BA8"/>
    <w:rsid w:val="00967677"/>
    <w:rsid w:val="0097089C"/>
    <w:rsid w:val="00972643"/>
    <w:rsid w:val="00973A25"/>
    <w:rsid w:val="00976964"/>
    <w:rsid w:val="00976DB9"/>
    <w:rsid w:val="00977119"/>
    <w:rsid w:val="009772B9"/>
    <w:rsid w:val="009834CC"/>
    <w:rsid w:val="00983F09"/>
    <w:rsid w:val="00985108"/>
    <w:rsid w:val="00985F99"/>
    <w:rsid w:val="00990D66"/>
    <w:rsid w:val="00991DC3"/>
    <w:rsid w:val="00992D77"/>
    <w:rsid w:val="00993596"/>
    <w:rsid w:val="00993B50"/>
    <w:rsid w:val="00997267"/>
    <w:rsid w:val="009A13E8"/>
    <w:rsid w:val="009A3FE3"/>
    <w:rsid w:val="009A486E"/>
    <w:rsid w:val="009A7EFA"/>
    <w:rsid w:val="009B19FC"/>
    <w:rsid w:val="009B517B"/>
    <w:rsid w:val="009B7EB1"/>
    <w:rsid w:val="009C0CAC"/>
    <w:rsid w:val="009C3BBA"/>
    <w:rsid w:val="009C53B3"/>
    <w:rsid w:val="009D18CF"/>
    <w:rsid w:val="009D1C4F"/>
    <w:rsid w:val="009D568B"/>
    <w:rsid w:val="009E0E57"/>
    <w:rsid w:val="009E16AA"/>
    <w:rsid w:val="009F3BF9"/>
    <w:rsid w:val="009F4D29"/>
    <w:rsid w:val="009F58CE"/>
    <w:rsid w:val="009F7D20"/>
    <w:rsid w:val="00A010D0"/>
    <w:rsid w:val="00A05288"/>
    <w:rsid w:val="00A11012"/>
    <w:rsid w:val="00A13349"/>
    <w:rsid w:val="00A1371C"/>
    <w:rsid w:val="00A13CD2"/>
    <w:rsid w:val="00A1480B"/>
    <w:rsid w:val="00A153FF"/>
    <w:rsid w:val="00A16915"/>
    <w:rsid w:val="00A17840"/>
    <w:rsid w:val="00A17A22"/>
    <w:rsid w:val="00A20F2F"/>
    <w:rsid w:val="00A240CA"/>
    <w:rsid w:val="00A31852"/>
    <w:rsid w:val="00A31FCD"/>
    <w:rsid w:val="00A32072"/>
    <w:rsid w:val="00A327E8"/>
    <w:rsid w:val="00A336FB"/>
    <w:rsid w:val="00A34F34"/>
    <w:rsid w:val="00A352F0"/>
    <w:rsid w:val="00A35838"/>
    <w:rsid w:val="00A41EE3"/>
    <w:rsid w:val="00A42B01"/>
    <w:rsid w:val="00A46682"/>
    <w:rsid w:val="00A46C64"/>
    <w:rsid w:val="00A53D85"/>
    <w:rsid w:val="00A5738B"/>
    <w:rsid w:val="00A57D1E"/>
    <w:rsid w:val="00A60EAB"/>
    <w:rsid w:val="00A61C15"/>
    <w:rsid w:val="00A62E20"/>
    <w:rsid w:val="00A805B9"/>
    <w:rsid w:val="00A80DF8"/>
    <w:rsid w:val="00A81738"/>
    <w:rsid w:val="00A8207E"/>
    <w:rsid w:val="00A863A4"/>
    <w:rsid w:val="00A86777"/>
    <w:rsid w:val="00A9042E"/>
    <w:rsid w:val="00A9213A"/>
    <w:rsid w:val="00A93DEE"/>
    <w:rsid w:val="00A9469C"/>
    <w:rsid w:val="00A95100"/>
    <w:rsid w:val="00A95A78"/>
    <w:rsid w:val="00AA1F34"/>
    <w:rsid w:val="00AA4EE3"/>
    <w:rsid w:val="00AA58F8"/>
    <w:rsid w:val="00AB0956"/>
    <w:rsid w:val="00AB26E1"/>
    <w:rsid w:val="00AB4A4F"/>
    <w:rsid w:val="00AB54AA"/>
    <w:rsid w:val="00AB59B7"/>
    <w:rsid w:val="00AB6030"/>
    <w:rsid w:val="00AC23CB"/>
    <w:rsid w:val="00AC2430"/>
    <w:rsid w:val="00AC304C"/>
    <w:rsid w:val="00AC4F5B"/>
    <w:rsid w:val="00AD0956"/>
    <w:rsid w:val="00AD1997"/>
    <w:rsid w:val="00AD3B45"/>
    <w:rsid w:val="00AD3D05"/>
    <w:rsid w:val="00AD7810"/>
    <w:rsid w:val="00AE0234"/>
    <w:rsid w:val="00AE338C"/>
    <w:rsid w:val="00AF04C4"/>
    <w:rsid w:val="00AF09DB"/>
    <w:rsid w:val="00AF0E18"/>
    <w:rsid w:val="00AF13FC"/>
    <w:rsid w:val="00AF30EE"/>
    <w:rsid w:val="00AF4747"/>
    <w:rsid w:val="00AF4BDB"/>
    <w:rsid w:val="00AF7DC9"/>
    <w:rsid w:val="00B01A69"/>
    <w:rsid w:val="00B03184"/>
    <w:rsid w:val="00B040E0"/>
    <w:rsid w:val="00B04B73"/>
    <w:rsid w:val="00B04D79"/>
    <w:rsid w:val="00B05BB5"/>
    <w:rsid w:val="00B0669A"/>
    <w:rsid w:val="00B06EFF"/>
    <w:rsid w:val="00B07537"/>
    <w:rsid w:val="00B105FD"/>
    <w:rsid w:val="00B12FE5"/>
    <w:rsid w:val="00B14BCF"/>
    <w:rsid w:val="00B1523B"/>
    <w:rsid w:val="00B1752F"/>
    <w:rsid w:val="00B21867"/>
    <w:rsid w:val="00B23EB7"/>
    <w:rsid w:val="00B27460"/>
    <w:rsid w:val="00B30C35"/>
    <w:rsid w:val="00B3398E"/>
    <w:rsid w:val="00B4058C"/>
    <w:rsid w:val="00B40EEC"/>
    <w:rsid w:val="00B450C3"/>
    <w:rsid w:val="00B51B31"/>
    <w:rsid w:val="00B52C26"/>
    <w:rsid w:val="00B52CD3"/>
    <w:rsid w:val="00B56D60"/>
    <w:rsid w:val="00B5795D"/>
    <w:rsid w:val="00B63E1B"/>
    <w:rsid w:val="00B656EB"/>
    <w:rsid w:val="00B658E6"/>
    <w:rsid w:val="00B67EFB"/>
    <w:rsid w:val="00B71E1B"/>
    <w:rsid w:val="00B7208D"/>
    <w:rsid w:val="00B72388"/>
    <w:rsid w:val="00B73BE5"/>
    <w:rsid w:val="00B75DD5"/>
    <w:rsid w:val="00B76E3D"/>
    <w:rsid w:val="00B800D5"/>
    <w:rsid w:val="00B808C5"/>
    <w:rsid w:val="00B80C85"/>
    <w:rsid w:val="00B818F1"/>
    <w:rsid w:val="00B83E2D"/>
    <w:rsid w:val="00B83EF9"/>
    <w:rsid w:val="00B86B50"/>
    <w:rsid w:val="00B875E8"/>
    <w:rsid w:val="00B90F77"/>
    <w:rsid w:val="00B931DB"/>
    <w:rsid w:val="00B96E52"/>
    <w:rsid w:val="00B97298"/>
    <w:rsid w:val="00BA0340"/>
    <w:rsid w:val="00BA2E33"/>
    <w:rsid w:val="00BB0588"/>
    <w:rsid w:val="00BB0E65"/>
    <w:rsid w:val="00BB380B"/>
    <w:rsid w:val="00BB4D3C"/>
    <w:rsid w:val="00BB520F"/>
    <w:rsid w:val="00BB57D0"/>
    <w:rsid w:val="00BB5B03"/>
    <w:rsid w:val="00BB64B1"/>
    <w:rsid w:val="00BB7080"/>
    <w:rsid w:val="00BB7E23"/>
    <w:rsid w:val="00BC2D50"/>
    <w:rsid w:val="00BC38C5"/>
    <w:rsid w:val="00BC4F7F"/>
    <w:rsid w:val="00BC5228"/>
    <w:rsid w:val="00BC522F"/>
    <w:rsid w:val="00BD43B7"/>
    <w:rsid w:val="00BD5870"/>
    <w:rsid w:val="00BD740B"/>
    <w:rsid w:val="00BE003F"/>
    <w:rsid w:val="00BE0401"/>
    <w:rsid w:val="00BE1957"/>
    <w:rsid w:val="00BE2B6D"/>
    <w:rsid w:val="00BE3F2D"/>
    <w:rsid w:val="00BE7391"/>
    <w:rsid w:val="00BE773D"/>
    <w:rsid w:val="00BE7BD0"/>
    <w:rsid w:val="00BF13BD"/>
    <w:rsid w:val="00BF1DF3"/>
    <w:rsid w:val="00BF487F"/>
    <w:rsid w:val="00BF6DEF"/>
    <w:rsid w:val="00C0753A"/>
    <w:rsid w:val="00C13DA6"/>
    <w:rsid w:val="00C20B5B"/>
    <w:rsid w:val="00C2111A"/>
    <w:rsid w:val="00C278AB"/>
    <w:rsid w:val="00C31770"/>
    <w:rsid w:val="00C36E32"/>
    <w:rsid w:val="00C4005D"/>
    <w:rsid w:val="00C4112E"/>
    <w:rsid w:val="00C4169D"/>
    <w:rsid w:val="00C41EBC"/>
    <w:rsid w:val="00C434FF"/>
    <w:rsid w:val="00C4525C"/>
    <w:rsid w:val="00C46B5C"/>
    <w:rsid w:val="00C52744"/>
    <w:rsid w:val="00C5338B"/>
    <w:rsid w:val="00C546F2"/>
    <w:rsid w:val="00C5556C"/>
    <w:rsid w:val="00C5578C"/>
    <w:rsid w:val="00C56503"/>
    <w:rsid w:val="00C6505D"/>
    <w:rsid w:val="00C65264"/>
    <w:rsid w:val="00C65597"/>
    <w:rsid w:val="00C6638D"/>
    <w:rsid w:val="00C66A4A"/>
    <w:rsid w:val="00C70860"/>
    <w:rsid w:val="00C70F3F"/>
    <w:rsid w:val="00C72234"/>
    <w:rsid w:val="00C73DE7"/>
    <w:rsid w:val="00C749B3"/>
    <w:rsid w:val="00C74ED4"/>
    <w:rsid w:val="00C75306"/>
    <w:rsid w:val="00C75860"/>
    <w:rsid w:val="00C762ED"/>
    <w:rsid w:val="00C8088E"/>
    <w:rsid w:val="00C80A1C"/>
    <w:rsid w:val="00C83FC4"/>
    <w:rsid w:val="00C84040"/>
    <w:rsid w:val="00C84355"/>
    <w:rsid w:val="00C84FE2"/>
    <w:rsid w:val="00C86BC4"/>
    <w:rsid w:val="00C92AEE"/>
    <w:rsid w:val="00C97556"/>
    <w:rsid w:val="00CA24D4"/>
    <w:rsid w:val="00CA3CD4"/>
    <w:rsid w:val="00CA48D8"/>
    <w:rsid w:val="00CB0437"/>
    <w:rsid w:val="00CB1134"/>
    <w:rsid w:val="00CB3368"/>
    <w:rsid w:val="00CB373F"/>
    <w:rsid w:val="00CB39B6"/>
    <w:rsid w:val="00CB44C2"/>
    <w:rsid w:val="00CB5A91"/>
    <w:rsid w:val="00CB5D21"/>
    <w:rsid w:val="00CC278D"/>
    <w:rsid w:val="00CC2ABF"/>
    <w:rsid w:val="00CC3519"/>
    <w:rsid w:val="00CC4464"/>
    <w:rsid w:val="00CC7F53"/>
    <w:rsid w:val="00CD27DB"/>
    <w:rsid w:val="00CE171E"/>
    <w:rsid w:val="00CE2EA5"/>
    <w:rsid w:val="00CE3654"/>
    <w:rsid w:val="00CE3C3A"/>
    <w:rsid w:val="00CE4E71"/>
    <w:rsid w:val="00CE7503"/>
    <w:rsid w:val="00CE7E66"/>
    <w:rsid w:val="00CF020D"/>
    <w:rsid w:val="00CF1E92"/>
    <w:rsid w:val="00CF33AD"/>
    <w:rsid w:val="00CF7D9D"/>
    <w:rsid w:val="00D0217C"/>
    <w:rsid w:val="00D04880"/>
    <w:rsid w:val="00D04A53"/>
    <w:rsid w:val="00D07571"/>
    <w:rsid w:val="00D079BA"/>
    <w:rsid w:val="00D07EA3"/>
    <w:rsid w:val="00D11B42"/>
    <w:rsid w:val="00D1218B"/>
    <w:rsid w:val="00D14527"/>
    <w:rsid w:val="00D17255"/>
    <w:rsid w:val="00D17438"/>
    <w:rsid w:val="00D177E7"/>
    <w:rsid w:val="00D21BF0"/>
    <w:rsid w:val="00D22343"/>
    <w:rsid w:val="00D24E9A"/>
    <w:rsid w:val="00D2515E"/>
    <w:rsid w:val="00D263F1"/>
    <w:rsid w:val="00D313A3"/>
    <w:rsid w:val="00D31D9D"/>
    <w:rsid w:val="00D32414"/>
    <w:rsid w:val="00D37F09"/>
    <w:rsid w:val="00D402CA"/>
    <w:rsid w:val="00D406E1"/>
    <w:rsid w:val="00D4456A"/>
    <w:rsid w:val="00D44CB2"/>
    <w:rsid w:val="00D45E02"/>
    <w:rsid w:val="00D46443"/>
    <w:rsid w:val="00D47F37"/>
    <w:rsid w:val="00D513DB"/>
    <w:rsid w:val="00D516C8"/>
    <w:rsid w:val="00D51E73"/>
    <w:rsid w:val="00D52F94"/>
    <w:rsid w:val="00D5318E"/>
    <w:rsid w:val="00D54E04"/>
    <w:rsid w:val="00D56F7A"/>
    <w:rsid w:val="00D623A6"/>
    <w:rsid w:val="00D70D51"/>
    <w:rsid w:val="00D7403C"/>
    <w:rsid w:val="00D76C90"/>
    <w:rsid w:val="00D82BE1"/>
    <w:rsid w:val="00D83D3F"/>
    <w:rsid w:val="00D84C6B"/>
    <w:rsid w:val="00D87A72"/>
    <w:rsid w:val="00D9083F"/>
    <w:rsid w:val="00D924B9"/>
    <w:rsid w:val="00D92B3F"/>
    <w:rsid w:val="00DA5EB1"/>
    <w:rsid w:val="00DA68D6"/>
    <w:rsid w:val="00DB1A36"/>
    <w:rsid w:val="00DB38DB"/>
    <w:rsid w:val="00DB481F"/>
    <w:rsid w:val="00DB5281"/>
    <w:rsid w:val="00DB66EA"/>
    <w:rsid w:val="00DB78FA"/>
    <w:rsid w:val="00DB7E54"/>
    <w:rsid w:val="00DC1188"/>
    <w:rsid w:val="00DD4726"/>
    <w:rsid w:val="00DE0FDD"/>
    <w:rsid w:val="00DE24E2"/>
    <w:rsid w:val="00DE6F70"/>
    <w:rsid w:val="00DF0066"/>
    <w:rsid w:val="00DF24F6"/>
    <w:rsid w:val="00DF6198"/>
    <w:rsid w:val="00DF74BB"/>
    <w:rsid w:val="00E00694"/>
    <w:rsid w:val="00E061FB"/>
    <w:rsid w:val="00E10633"/>
    <w:rsid w:val="00E11809"/>
    <w:rsid w:val="00E11B95"/>
    <w:rsid w:val="00E11EDC"/>
    <w:rsid w:val="00E12DDA"/>
    <w:rsid w:val="00E13169"/>
    <w:rsid w:val="00E157F8"/>
    <w:rsid w:val="00E30225"/>
    <w:rsid w:val="00E327AE"/>
    <w:rsid w:val="00E35546"/>
    <w:rsid w:val="00E4025A"/>
    <w:rsid w:val="00E41718"/>
    <w:rsid w:val="00E41989"/>
    <w:rsid w:val="00E47300"/>
    <w:rsid w:val="00E479E0"/>
    <w:rsid w:val="00E50BFF"/>
    <w:rsid w:val="00E55D5A"/>
    <w:rsid w:val="00E55EB5"/>
    <w:rsid w:val="00E56A0E"/>
    <w:rsid w:val="00E60394"/>
    <w:rsid w:val="00E60407"/>
    <w:rsid w:val="00E614BF"/>
    <w:rsid w:val="00E64151"/>
    <w:rsid w:val="00E65D74"/>
    <w:rsid w:val="00E7174C"/>
    <w:rsid w:val="00E74BFA"/>
    <w:rsid w:val="00E7599B"/>
    <w:rsid w:val="00E75B21"/>
    <w:rsid w:val="00E75D93"/>
    <w:rsid w:val="00E772F0"/>
    <w:rsid w:val="00E80518"/>
    <w:rsid w:val="00E82494"/>
    <w:rsid w:val="00E83E9A"/>
    <w:rsid w:val="00E852C2"/>
    <w:rsid w:val="00E8604B"/>
    <w:rsid w:val="00E86556"/>
    <w:rsid w:val="00E86919"/>
    <w:rsid w:val="00E913CB"/>
    <w:rsid w:val="00E91EE0"/>
    <w:rsid w:val="00E96857"/>
    <w:rsid w:val="00EA06E3"/>
    <w:rsid w:val="00EA0E7B"/>
    <w:rsid w:val="00EA0F7F"/>
    <w:rsid w:val="00EA1FAA"/>
    <w:rsid w:val="00EA2090"/>
    <w:rsid w:val="00EA64B6"/>
    <w:rsid w:val="00EA7044"/>
    <w:rsid w:val="00EA73C1"/>
    <w:rsid w:val="00EA76C8"/>
    <w:rsid w:val="00EB345F"/>
    <w:rsid w:val="00EB5A90"/>
    <w:rsid w:val="00EB767F"/>
    <w:rsid w:val="00EC0F55"/>
    <w:rsid w:val="00EC1E25"/>
    <w:rsid w:val="00EC2A35"/>
    <w:rsid w:val="00EC3108"/>
    <w:rsid w:val="00EC3686"/>
    <w:rsid w:val="00EC42C0"/>
    <w:rsid w:val="00ED07C3"/>
    <w:rsid w:val="00ED0C58"/>
    <w:rsid w:val="00ED2897"/>
    <w:rsid w:val="00ED49C6"/>
    <w:rsid w:val="00ED74FC"/>
    <w:rsid w:val="00EE18CC"/>
    <w:rsid w:val="00EE35BB"/>
    <w:rsid w:val="00EE50F0"/>
    <w:rsid w:val="00EE5547"/>
    <w:rsid w:val="00EE70D2"/>
    <w:rsid w:val="00EF0063"/>
    <w:rsid w:val="00EF2720"/>
    <w:rsid w:val="00EF288E"/>
    <w:rsid w:val="00EF3CD4"/>
    <w:rsid w:val="00EF501D"/>
    <w:rsid w:val="00EF6D93"/>
    <w:rsid w:val="00EF7114"/>
    <w:rsid w:val="00F01BD8"/>
    <w:rsid w:val="00F054C6"/>
    <w:rsid w:val="00F05BCC"/>
    <w:rsid w:val="00F15AE1"/>
    <w:rsid w:val="00F164ED"/>
    <w:rsid w:val="00F17D02"/>
    <w:rsid w:val="00F20425"/>
    <w:rsid w:val="00F24869"/>
    <w:rsid w:val="00F24A29"/>
    <w:rsid w:val="00F25A12"/>
    <w:rsid w:val="00F302FE"/>
    <w:rsid w:val="00F37734"/>
    <w:rsid w:val="00F37A14"/>
    <w:rsid w:val="00F419A6"/>
    <w:rsid w:val="00F4281B"/>
    <w:rsid w:val="00F43CD1"/>
    <w:rsid w:val="00F44F0F"/>
    <w:rsid w:val="00F4652D"/>
    <w:rsid w:val="00F47BC0"/>
    <w:rsid w:val="00F52ED3"/>
    <w:rsid w:val="00F57FD0"/>
    <w:rsid w:val="00F6459F"/>
    <w:rsid w:val="00F66AC9"/>
    <w:rsid w:val="00F72493"/>
    <w:rsid w:val="00F763E7"/>
    <w:rsid w:val="00F76E7B"/>
    <w:rsid w:val="00F774C1"/>
    <w:rsid w:val="00F84AB4"/>
    <w:rsid w:val="00F856B8"/>
    <w:rsid w:val="00F86C35"/>
    <w:rsid w:val="00F874FE"/>
    <w:rsid w:val="00F87CB0"/>
    <w:rsid w:val="00F90CB3"/>
    <w:rsid w:val="00F924FB"/>
    <w:rsid w:val="00F9291A"/>
    <w:rsid w:val="00F96FA0"/>
    <w:rsid w:val="00F97EB8"/>
    <w:rsid w:val="00FA0560"/>
    <w:rsid w:val="00FA08D6"/>
    <w:rsid w:val="00FA0DD1"/>
    <w:rsid w:val="00FA3A61"/>
    <w:rsid w:val="00FA46EA"/>
    <w:rsid w:val="00FA48C3"/>
    <w:rsid w:val="00FA5BF8"/>
    <w:rsid w:val="00FB0517"/>
    <w:rsid w:val="00FB67CB"/>
    <w:rsid w:val="00FC1BF0"/>
    <w:rsid w:val="00FC3223"/>
    <w:rsid w:val="00FD04F7"/>
    <w:rsid w:val="00FD41C4"/>
    <w:rsid w:val="00FE0A18"/>
    <w:rsid w:val="00FE2969"/>
    <w:rsid w:val="00FE3326"/>
    <w:rsid w:val="00FE455C"/>
    <w:rsid w:val="00FE49F7"/>
    <w:rsid w:val="00FE5522"/>
    <w:rsid w:val="00FF2BF5"/>
    <w:rsid w:val="00FF314F"/>
    <w:rsid w:val="00FF547C"/>
    <w:rsid w:val="00FF576E"/>
    <w:rsid w:val="00FF7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UnresolvedMention">
    <w:name w:val="Unresolved Mention"/>
    <w:basedOn w:val="DefaultParagraphFont"/>
    <w:uiPriority w:val="99"/>
    <w:semiHidden/>
    <w:unhideWhenUsed/>
    <w:rsid w:val="00D924B9"/>
    <w:rPr>
      <w:color w:val="605E5C"/>
      <w:shd w:val="clear" w:color="auto" w:fill="E1DFDD"/>
    </w:rPr>
  </w:style>
  <w:style w:type="paragraph" w:styleId="Footer">
    <w:name w:val="footer"/>
    <w:basedOn w:val="Normal"/>
    <w:link w:val="FooterChar"/>
    <w:uiPriority w:val="99"/>
    <w:unhideWhenUsed/>
    <w:rsid w:val="005C2F8D"/>
    <w:pPr>
      <w:tabs>
        <w:tab w:val="center" w:pos="4680"/>
        <w:tab w:val="right" w:pos="9360"/>
      </w:tabs>
    </w:pPr>
  </w:style>
  <w:style w:type="character" w:customStyle="1" w:styleId="FooterChar">
    <w:name w:val="Footer Char"/>
    <w:basedOn w:val="DefaultParagraphFont"/>
    <w:link w:val="Footer"/>
    <w:uiPriority w:val="99"/>
    <w:rsid w:val="005C2F8D"/>
    <w:rPr>
      <w:rFonts w:ascii="Times New Roman" w:eastAsia="Times New Roman" w:hAnsi="Times New Roman" w:cs="Times New Roman"/>
    </w:rPr>
  </w:style>
  <w:style w:type="character" w:styleId="PageNumber">
    <w:name w:val="page number"/>
    <w:basedOn w:val="DefaultParagraphFont"/>
    <w:uiPriority w:val="99"/>
    <w:semiHidden/>
    <w:unhideWhenUsed/>
    <w:rsid w:val="005C2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11725960">
      <w:bodyDiv w:val="1"/>
      <w:marLeft w:val="0"/>
      <w:marRight w:val="0"/>
      <w:marTop w:val="0"/>
      <w:marBottom w:val="0"/>
      <w:divBdr>
        <w:top w:val="none" w:sz="0" w:space="0" w:color="auto"/>
        <w:left w:val="none" w:sz="0" w:space="0" w:color="auto"/>
        <w:bottom w:val="none" w:sz="0" w:space="0" w:color="auto"/>
        <w:right w:val="none" w:sz="0" w:space="0" w:color="auto"/>
      </w:divBdr>
      <w:divsChild>
        <w:div w:id="904998682">
          <w:marLeft w:val="0"/>
          <w:marRight w:val="0"/>
          <w:marTop w:val="0"/>
          <w:marBottom w:val="0"/>
          <w:divBdr>
            <w:top w:val="none" w:sz="0" w:space="0" w:color="auto"/>
            <w:left w:val="none" w:sz="0" w:space="0" w:color="auto"/>
            <w:bottom w:val="none" w:sz="0" w:space="0" w:color="auto"/>
            <w:right w:val="none" w:sz="0" w:space="0" w:color="auto"/>
          </w:divBdr>
          <w:divsChild>
            <w:div w:id="1578973377">
              <w:marLeft w:val="0"/>
              <w:marRight w:val="0"/>
              <w:marTop w:val="0"/>
              <w:marBottom w:val="0"/>
              <w:divBdr>
                <w:top w:val="none" w:sz="0" w:space="0" w:color="auto"/>
                <w:left w:val="none" w:sz="0" w:space="0" w:color="auto"/>
                <w:bottom w:val="none" w:sz="0" w:space="0" w:color="auto"/>
                <w:right w:val="none" w:sz="0" w:space="0" w:color="auto"/>
              </w:divBdr>
            </w:div>
            <w:div w:id="171418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36602604">
      <w:bodyDiv w:val="1"/>
      <w:marLeft w:val="0"/>
      <w:marRight w:val="0"/>
      <w:marTop w:val="0"/>
      <w:marBottom w:val="0"/>
      <w:divBdr>
        <w:top w:val="none" w:sz="0" w:space="0" w:color="auto"/>
        <w:left w:val="none" w:sz="0" w:space="0" w:color="auto"/>
        <w:bottom w:val="none" w:sz="0" w:space="0" w:color="auto"/>
        <w:right w:val="none" w:sz="0" w:space="0" w:color="auto"/>
      </w:divBdr>
      <w:divsChild>
        <w:div w:id="1149323678">
          <w:marLeft w:val="0"/>
          <w:marRight w:val="0"/>
          <w:marTop w:val="0"/>
          <w:marBottom w:val="0"/>
          <w:divBdr>
            <w:top w:val="none" w:sz="0" w:space="0" w:color="auto"/>
            <w:left w:val="none" w:sz="0" w:space="0" w:color="auto"/>
            <w:bottom w:val="none" w:sz="0" w:space="0" w:color="auto"/>
            <w:right w:val="none" w:sz="0" w:space="0" w:color="auto"/>
          </w:divBdr>
          <w:divsChild>
            <w:div w:id="1709522183">
              <w:marLeft w:val="0"/>
              <w:marRight w:val="0"/>
              <w:marTop w:val="0"/>
              <w:marBottom w:val="0"/>
              <w:divBdr>
                <w:top w:val="none" w:sz="0" w:space="0" w:color="auto"/>
                <w:left w:val="none" w:sz="0" w:space="0" w:color="auto"/>
                <w:bottom w:val="none" w:sz="0" w:space="0" w:color="auto"/>
                <w:right w:val="none" w:sz="0" w:space="0" w:color="auto"/>
              </w:divBdr>
              <w:divsChild>
                <w:div w:id="74091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473BF-D7D7-044D-A1F8-4068C884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14</Pages>
  <Words>5563</Words>
  <Characters>28377</Characters>
  <Application>Microsoft Office Word</Application>
  <DocSecurity>0</DocSecurity>
  <Lines>630</Lines>
  <Paragraphs>357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23</cp:revision>
  <cp:lastPrinted>2023-02-16T22:01:00Z</cp:lastPrinted>
  <dcterms:created xsi:type="dcterms:W3CDTF">2023-08-09T18:12:00Z</dcterms:created>
  <dcterms:modified xsi:type="dcterms:W3CDTF">2023-08-11T18:21:00Z</dcterms:modified>
  <cp:category/>
</cp:coreProperties>
</file>